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AD4" w:rsidRDefault="00713AD4" w:rsidP="006B3759">
      <w:pPr>
        <w:spacing w:line="240" w:lineRule="auto"/>
        <w:rPr>
          <w:b/>
          <w:sz w:val="28"/>
          <w:szCs w:val="28"/>
        </w:rPr>
      </w:pPr>
    </w:p>
    <w:p w:rsidR="00150DB5" w:rsidRDefault="00150DB5" w:rsidP="006B3759">
      <w:pPr>
        <w:spacing w:line="240" w:lineRule="auto"/>
        <w:rPr>
          <w:b/>
          <w:sz w:val="28"/>
          <w:szCs w:val="28"/>
        </w:rPr>
      </w:pPr>
    </w:p>
    <w:p w:rsidR="00150DB5" w:rsidRDefault="00150DB5" w:rsidP="006B3759">
      <w:pPr>
        <w:spacing w:line="240" w:lineRule="auto"/>
        <w:rPr>
          <w:b/>
          <w:sz w:val="28"/>
          <w:szCs w:val="28"/>
        </w:rPr>
      </w:pPr>
    </w:p>
    <w:p w:rsidR="00150DB5" w:rsidRDefault="00150DB5" w:rsidP="006B3759">
      <w:pPr>
        <w:spacing w:line="240" w:lineRule="auto"/>
        <w:rPr>
          <w:b/>
          <w:sz w:val="28"/>
          <w:szCs w:val="28"/>
        </w:rPr>
      </w:pPr>
    </w:p>
    <w:p w:rsidR="00150DB5" w:rsidRDefault="00150DB5" w:rsidP="006B3759">
      <w:pPr>
        <w:spacing w:line="240" w:lineRule="auto"/>
        <w:rPr>
          <w:sz w:val="28"/>
          <w:szCs w:val="28"/>
        </w:rPr>
      </w:pPr>
      <w:r>
        <w:rPr>
          <w:sz w:val="28"/>
          <w:szCs w:val="28"/>
        </w:rPr>
        <w:t>Joint Links Fitness Check DRAFT Evidence Submission 25/03/2015</w:t>
      </w:r>
    </w:p>
    <w:p w:rsidR="00150DB5" w:rsidRDefault="00150DB5" w:rsidP="006B3759">
      <w:pPr>
        <w:spacing w:line="240" w:lineRule="auto"/>
        <w:rPr>
          <w:sz w:val="28"/>
          <w:szCs w:val="28"/>
        </w:rPr>
      </w:pPr>
    </w:p>
    <w:p w:rsidR="00150DB5" w:rsidRDefault="00150DB5" w:rsidP="006B3759">
      <w:pPr>
        <w:spacing w:line="240" w:lineRule="auto"/>
        <w:rPr>
          <w:b/>
          <w:sz w:val="28"/>
          <w:szCs w:val="28"/>
        </w:rPr>
      </w:pPr>
      <w:r w:rsidRPr="00805264">
        <w:rPr>
          <w:b/>
          <w:sz w:val="28"/>
          <w:szCs w:val="28"/>
        </w:rPr>
        <w:t xml:space="preserve">Annex </w:t>
      </w:r>
      <w:r w:rsidR="0084198E">
        <w:rPr>
          <w:b/>
          <w:sz w:val="28"/>
          <w:szCs w:val="28"/>
        </w:rPr>
        <w:t>V</w:t>
      </w:r>
      <w:r w:rsidRPr="00805264">
        <w:rPr>
          <w:b/>
          <w:sz w:val="28"/>
          <w:szCs w:val="28"/>
        </w:rPr>
        <w:t xml:space="preserve">I: </w:t>
      </w:r>
      <w:r w:rsidR="004049B0">
        <w:rPr>
          <w:b/>
          <w:sz w:val="28"/>
          <w:szCs w:val="28"/>
        </w:rPr>
        <w:tab/>
      </w:r>
      <w:r w:rsidR="0084198E">
        <w:rPr>
          <w:b/>
          <w:sz w:val="28"/>
          <w:szCs w:val="28"/>
        </w:rPr>
        <w:t>Relevance</w:t>
      </w:r>
      <w:r w:rsidRPr="00805264">
        <w:rPr>
          <w:b/>
          <w:sz w:val="28"/>
          <w:szCs w:val="28"/>
        </w:rPr>
        <w:t xml:space="preserve"> Case Studies </w:t>
      </w:r>
    </w:p>
    <w:p w:rsidR="00C03BAF" w:rsidRPr="00D718F7" w:rsidRDefault="00C03BAF" w:rsidP="00C03BAF">
      <w:pPr>
        <w:rPr>
          <w:b/>
          <w:noProof/>
          <w:sz w:val="28"/>
          <w:szCs w:val="28"/>
        </w:rPr>
      </w:pPr>
    </w:p>
    <w:tbl>
      <w:tblPr>
        <w:tblStyle w:val="TableGrid"/>
        <w:tblW w:w="10314" w:type="dxa"/>
        <w:tblLook w:val="04A0"/>
      </w:tblPr>
      <w:tblGrid>
        <w:gridCol w:w="10314"/>
      </w:tblGrid>
      <w:tr w:rsidR="00C03BAF" w:rsidRPr="00D718F7" w:rsidTr="000751E3">
        <w:tc>
          <w:tcPr>
            <w:tcW w:w="10314" w:type="dxa"/>
          </w:tcPr>
          <w:p w:rsidR="00C03BAF" w:rsidRPr="00D718F7" w:rsidRDefault="003C3DF4" w:rsidP="00D718F7">
            <w:pPr>
              <w:jc w:val="both"/>
              <w:rPr>
                <w:b/>
                <w:noProof/>
              </w:rPr>
            </w:pPr>
            <w:r w:rsidRPr="00D718F7">
              <w:rPr>
                <w:b/>
                <w:noProof/>
              </w:rPr>
              <w:t xml:space="preserve">Case Study R1(i): Pressure on </w:t>
            </w:r>
            <w:r w:rsidR="00D718F7">
              <w:rPr>
                <w:b/>
                <w:noProof/>
              </w:rPr>
              <w:t>b</w:t>
            </w:r>
            <w:r w:rsidRPr="00D718F7">
              <w:rPr>
                <w:b/>
                <w:noProof/>
              </w:rPr>
              <w:t>ats</w:t>
            </w:r>
          </w:p>
          <w:p w:rsidR="00C03BAF" w:rsidRPr="00D718F7" w:rsidRDefault="00C03BAF" w:rsidP="00D718F7">
            <w:pPr>
              <w:jc w:val="both"/>
              <w:rPr>
                <w:noProof/>
              </w:rPr>
            </w:pPr>
          </w:p>
          <w:p w:rsidR="00C03BAF" w:rsidRPr="00D718F7" w:rsidRDefault="003C3DF4" w:rsidP="00D718F7">
            <w:pPr>
              <w:jc w:val="both"/>
              <w:rPr>
                <w:noProof/>
              </w:rPr>
            </w:pPr>
            <w:r w:rsidRPr="00D718F7">
              <w:rPr>
                <w:noProof/>
              </w:rPr>
              <w:t>Across Europe there is pressure on bat species from development. B</w:t>
            </w:r>
            <w:r w:rsidR="00D718F7">
              <w:rPr>
                <w:noProof/>
              </w:rPr>
              <w:t xml:space="preserve">at </w:t>
            </w:r>
            <w:r w:rsidRPr="00D718F7">
              <w:rPr>
                <w:noProof/>
              </w:rPr>
              <w:t>C</w:t>
            </w:r>
            <w:r w:rsidR="00D718F7">
              <w:rPr>
                <w:noProof/>
              </w:rPr>
              <w:t xml:space="preserve">onservation </w:t>
            </w:r>
            <w:r w:rsidRPr="00D718F7">
              <w:rPr>
                <w:noProof/>
              </w:rPr>
              <w:t>T</w:t>
            </w:r>
            <w:r w:rsidR="00D718F7">
              <w:rPr>
                <w:noProof/>
              </w:rPr>
              <w:t>rust</w:t>
            </w:r>
            <w:r w:rsidRPr="00D718F7">
              <w:rPr>
                <w:noProof/>
              </w:rPr>
              <w:t xml:space="preserve"> works closely with the Wildlife Crime Unit, the Association of Chief Police Officers and the Law Commission in the UK to develop operating procedures and sentencing that is dissuasive whilst retaining a proportionate approach. Our investigations project logs all infringements and suspected crimes providing support and data on an annual average of 300 bat related crimes, approximately 50% of which are referred to the police. Of this figure, 80% are a result of development</w:t>
            </w:r>
            <w:r w:rsidRPr="00D718F7">
              <w:rPr>
                <w:rStyle w:val="FootnoteReference"/>
                <w:noProof/>
              </w:rPr>
              <w:footnoteReference w:id="1"/>
            </w:r>
            <w:r w:rsidRPr="00D718F7">
              <w:rPr>
                <w:noProof/>
              </w:rPr>
              <w:t xml:space="preserve">. </w:t>
            </w:r>
          </w:p>
        </w:tc>
      </w:tr>
    </w:tbl>
    <w:p w:rsidR="003C25BA" w:rsidRPr="00D718F7" w:rsidRDefault="003C25BA" w:rsidP="00D718F7">
      <w:pPr>
        <w:spacing w:line="240" w:lineRule="auto"/>
        <w:jc w:val="both"/>
        <w:rPr>
          <w:b/>
          <w:noProof/>
          <w:sz w:val="20"/>
          <w:szCs w:val="20"/>
        </w:rPr>
      </w:pPr>
    </w:p>
    <w:p w:rsidR="00C03BAF" w:rsidRPr="00D718F7" w:rsidRDefault="00C03BAF" w:rsidP="00D718F7">
      <w:pPr>
        <w:jc w:val="both"/>
        <w:rPr>
          <w:b/>
          <w:noProof/>
          <w:sz w:val="20"/>
          <w:szCs w:val="20"/>
        </w:rPr>
      </w:pPr>
    </w:p>
    <w:tbl>
      <w:tblPr>
        <w:tblStyle w:val="TableGrid"/>
        <w:tblW w:w="10314" w:type="dxa"/>
        <w:tblLook w:val="04A0"/>
      </w:tblPr>
      <w:tblGrid>
        <w:gridCol w:w="10314"/>
      </w:tblGrid>
      <w:tr w:rsidR="00C03BAF" w:rsidRPr="00D718F7" w:rsidTr="000751E3">
        <w:tc>
          <w:tcPr>
            <w:tcW w:w="10314" w:type="dxa"/>
          </w:tcPr>
          <w:p w:rsidR="00C03BAF" w:rsidRPr="00D718F7" w:rsidRDefault="003C3DF4" w:rsidP="00D718F7">
            <w:pPr>
              <w:jc w:val="both"/>
              <w:rPr>
                <w:b/>
                <w:noProof/>
              </w:rPr>
            </w:pPr>
            <w:r w:rsidRPr="00D718F7">
              <w:rPr>
                <w:b/>
                <w:noProof/>
              </w:rPr>
              <w:t>Case Study R1 (ii): Steart Marshes (See also Bristol Deep Sea Container Terminal (Habs Regs Case Study 9) under Y7)</w:t>
            </w:r>
          </w:p>
          <w:p w:rsidR="00C03BAF" w:rsidRPr="00D718F7" w:rsidRDefault="00C03BAF" w:rsidP="00D718F7">
            <w:pPr>
              <w:jc w:val="both"/>
              <w:rPr>
                <w:noProof/>
              </w:rPr>
            </w:pPr>
          </w:p>
          <w:p w:rsidR="00C03BAF" w:rsidRPr="00D718F7" w:rsidRDefault="003C3DF4" w:rsidP="00D718F7">
            <w:pPr>
              <w:jc w:val="both"/>
              <w:rPr>
                <w:noProof/>
              </w:rPr>
            </w:pPr>
            <w:r w:rsidRPr="00D718F7">
              <w:rPr>
                <w:noProof/>
              </w:rPr>
              <w:t>WWT Steart Marshes is a constructed saltmarsh reserve that works with nature, rather than against it, to manage rising sea levels in the Severn Estuary. It's a compensatory project that will replace some of the 1</w:t>
            </w:r>
            <w:r w:rsidR="00D718F7">
              <w:rPr>
                <w:noProof/>
              </w:rPr>
              <w:t>,</w:t>
            </w:r>
            <w:r w:rsidRPr="00D718F7">
              <w:rPr>
                <w:noProof/>
              </w:rPr>
              <w:t>500-3</w:t>
            </w:r>
            <w:r w:rsidR="00D718F7">
              <w:rPr>
                <w:noProof/>
              </w:rPr>
              <w:t>,</w:t>
            </w:r>
            <w:r w:rsidRPr="00D718F7">
              <w:rPr>
                <w:noProof/>
              </w:rPr>
              <w:t xml:space="preserve">500ha of saltmarsh being lost within the Severn Estuary </w:t>
            </w:r>
            <w:r w:rsidR="00D718F7">
              <w:rPr>
                <w:noProof/>
              </w:rPr>
              <w:t xml:space="preserve">Special </w:t>
            </w:r>
            <w:r w:rsidRPr="00D718F7">
              <w:rPr>
                <w:noProof/>
              </w:rPr>
              <w:t>SPA/SAC as sea levels rise and the estuary expands up against existing flood barriers. By replacing the submerged habitat, it means wildlife including 70,000 birds will continue to have a source of food and shelter. It also means the estuary's flood barriers can stay where they are, which is a much cheaper and easier option than moving them inland. There are currently 100,000 properties along the estuary, worth £5bn, at risk of flooding along the estuary.</w:t>
            </w:r>
          </w:p>
          <w:p w:rsidR="00C03BAF" w:rsidRPr="00D718F7" w:rsidRDefault="00C03BAF" w:rsidP="00D718F7">
            <w:pPr>
              <w:jc w:val="both"/>
              <w:rPr>
                <w:noProof/>
              </w:rPr>
            </w:pPr>
          </w:p>
          <w:p w:rsidR="00C03BAF" w:rsidRPr="00D718F7" w:rsidRDefault="003C3DF4" w:rsidP="00D718F7">
            <w:pPr>
              <w:jc w:val="both"/>
              <w:rPr>
                <w:noProof/>
              </w:rPr>
            </w:pPr>
            <w:r w:rsidRPr="00D718F7">
              <w:rPr>
                <w:noProof/>
              </w:rPr>
              <w:t>Because the Birds Directive has provided an opportunity to build a new saltmarsh from scratch, we can design it to do much more than simply provide habitat for wildlife. It will directly protect properties on the Steart peninsula from flooding, by absorbing the energy of storm surges crashing against new, improved flood barriers - so the barriers will last longer. The saltmarsh will provide productive seasonal grazing land and the creeks will become nurseries, supplying the fishing industry in the Severn. It will also absorb and store more carbon than any other habitat could. A freshwater wetland above the marsh will purify run-off from surrounding farmland into the sea. The marsh is a local community asset with hides, walking and riding facilities, good disabled access and much of the work has involved local volunteers, students and businesses.</w:t>
            </w:r>
          </w:p>
          <w:p w:rsidR="00C03BAF" w:rsidRPr="00D718F7" w:rsidRDefault="00C03BAF" w:rsidP="00D718F7">
            <w:pPr>
              <w:jc w:val="both"/>
              <w:rPr>
                <w:noProof/>
              </w:rPr>
            </w:pPr>
          </w:p>
          <w:p w:rsidR="00C03BAF" w:rsidRPr="00D718F7" w:rsidRDefault="003C3DF4" w:rsidP="00D718F7">
            <w:pPr>
              <w:jc w:val="both"/>
              <w:rPr>
                <w:b/>
                <w:noProof/>
              </w:rPr>
            </w:pPr>
            <w:r w:rsidRPr="00D718F7">
              <w:rPr>
                <w:noProof/>
              </w:rPr>
              <w:t>The value of goods and services that will be provided by the new saltmarsh is estimated at between half to £1 million per year, which is significantly more than the grazing land it replaces. It will pay for its £20m cost within 40 years. The project is funded by the Environment Agency and supported by local communities.</w:t>
            </w:r>
          </w:p>
        </w:tc>
      </w:tr>
    </w:tbl>
    <w:p w:rsidR="003C25BA" w:rsidRPr="00D718F7" w:rsidRDefault="003C25BA" w:rsidP="00D718F7">
      <w:pPr>
        <w:spacing w:line="240" w:lineRule="auto"/>
        <w:jc w:val="both"/>
        <w:rPr>
          <w:b/>
          <w:noProof/>
          <w:sz w:val="22"/>
          <w:szCs w:val="22"/>
        </w:rPr>
      </w:pPr>
    </w:p>
    <w:tbl>
      <w:tblPr>
        <w:tblStyle w:val="TableGrid"/>
        <w:tblW w:w="10314" w:type="dxa"/>
        <w:tblLook w:val="04A0"/>
      </w:tblPr>
      <w:tblGrid>
        <w:gridCol w:w="10314"/>
      </w:tblGrid>
      <w:tr w:rsidR="005F0122" w:rsidRPr="00D718F7" w:rsidTr="000751E3">
        <w:tc>
          <w:tcPr>
            <w:tcW w:w="10314" w:type="dxa"/>
          </w:tcPr>
          <w:p w:rsidR="005F0122" w:rsidRPr="00D718F7" w:rsidRDefault="003C3DF4" w:rsidP="00D718F7">
            <w:pPr>
              <w:keepNext/>
              <w:jc w:val="both"/>
              <w:rPr>
                <w:b/>
                <w:noProof/>
              </w:rPr>
            </w:pPr>
            <w:r w:rsidRPr="00D718F7">
              <w:rPr>
                <w:b/>
                <w:noProof/>
              </w:rPr>
              <w:lastRenderedPageBreak/>
              <w:t>Case Study R4 (i): East Kent Green Infrastructure Partnership</w:t>
            </w:r>
          </w:p>
          <w:p w:rsidR="005F0122" w:rsidRPr="00D718F7" w:rsidRDefault="005F0122" w:rsidP="00D718F7">
            <w:pPr>
              <w:jc w:val="both"/>
              <w:rPr>
                <w:noProof/>
              </w:rPr>
            </w:pPr>
          </w:p>
          <w:p w:rsidR="005F0122" w:rsidRPr="00D718F7" w:rsidRDefault="003C3DF4" w:rsidP="00D718F7">
            <w:pPr>
              <w:jc w:val="both"/>
              <w:rPr>
                <w:noProof/>
              </w:rPr>
            </w:pPr>
            <w:r w:rsidRPr="00D718F7">
              <w:rPr>
                <w:noProof/>
              </w:rPr>
              <w:t>The report, “An East Kent Approach to Green Infrastructure and Recreation, With Particular Reference to ‘Natura 2000’ sites”, commissioned by the East Kent Green Infrastructure Partnership (EKGIP) collated information on visitors to Natura 2000 sites in East Kent. The report highlighted that;</w:t>
            </w:r>
          </w:p>
          <w:p w:rsidR="005F0122" w:rsidRPr="00D718F7" w:rsidRDefault="005F0122" w:rsidP="00D718F7">
            <w:pPr>
              <w:jc w:val="both"/>
              <w:rPr>
                <w:noProof/>
              </w:rPr>
            </w:pPr>
          </w:p>
          <w:p w:rsidR="005F0122" w:rsidRPr="00D718F7" w:rsidRDefault="003C3DF4" w:rsidP="00D718F7">
            <w:pPr>
              <w:ind w:leftChars="327" w:left="785"/>
              <w:jc w:val="both"/>
              <w:rPr>
                <w:noProof/>
              </w:rPr>
            </w:pPr>
            <w:r w:rsidRPr="00D718F7">
              <w:rPr>
                <w:noProof/>
              </w:rPr>
              <w:t>The Kent coast continues to be a popular destination for tourists, many of whom visit the European designated sites. These sites are also popular with local residents, and many use them as their local open space and dog walking area.</w:t>
            </w:r>
          </w:p>
          <w:p w:rsidR="005F0122" w:rsidRPr="00D718F7" w:rsidRDefault="005F0122" w:rsidP="00D718F7">
            <w:pPr>
              <w:jc w:val="both"/>
              <w:rPr>
                <w:noProof/>
              </w:rPr>
            </w:pPr>
          </w:p>
          <w:p w:rsidR="005F0122" w:rsidRPr="00D718F7" w:rsidRDefault="003C3DF4" w:rsidP="00D718F7">
            <w:pPr>
              <w:jc w:val="both"/>
              <w:rPr>
                <w:noProof/>
              </w:rPr>
            </w:pPr>
            <w:r w:rsidRPr="00D718F7">
              <w:rPr>
                <w:noProof/>
              </w:rPr>
              <w:t>The report noted that these sites are visited by between 10k and 200k visitors per annum, with reasons for visiting highlighted as walking, exercise, peace and quiet, fresh air, enjoyment, relaxation, scenery</w:t>
            </w:r>
            <w:r w:rsidRPr="00D718F7">
              <w:rPr>
                <w:rStyle w:val="FootnoteReference"/>
                <w:noProof/>
              </w:rPr>
              <w:footnoteReference w:id="2"/>
            </w:r>
            <w:r w:rsidRPr="00D718F7">
              <w:rPr>
                <w:noProof/>
              </w:rPr>
              <w:t>.</w:t>
            </w:r>
          </w:p>
        </w:tc>
      </w:tr>
    </w:tbl>
    <w:p w:rsidR="005F0122" w:rsidRPr="00D718F7" w:rsidRDefault="005F0122" w:rsidP="00D718F7">
      <w:pPr>
        <w:spacing w:line="240" w:lineRule="auto"/>
        <w:jc w:val="both"/>
        <w:rPr>
          <w:noProof/>
          <w:sz w:val="20"/>
          <w:szCs w:val="20"/>
        </w:rPr>
      </w:pPr>
    </w:p>
    <w:p w:rsidR="005F0122" w:rsidRPr="00D718F7" w:rsidRDefault="005F0122" w:rsidP="00D718F7">
      <w:pPr>
        <w:spacing w:line="240" w:lineRule="auto"/>
        <w:jc w:val="both"/>
        <w:rPr>
          <w:noProof/>
          <w:sz w:val="20"/>
          <w:szCs w:val="20"/>
        </w:rPr>
      </w:pPr>
    </w:p>
    <w:tbl>
      <w:tblPr>
        <w:tblStyle w:val="TableGrid"/>
        <w:tblW w:w="10314" w:type="dxa"/>
        <w:tblLook w:val="04A0"/>
      </w:tblPr>
      <w:tblGrid>
        <w:gridCol w:w="10314"/>
      </w:tblGrid>
      <w:tr w:rsidR="005F0122" w:rsidRPr="00D718F7" w:rsidTr="000751E3">
        <w:tc>
          <w:tcPr>
            <w:tcW w:w="10314" w:type="dxa"/>
          </w:tcPr>
          <w:p w:rsidR="005F0122" w:rsidRPr="00D718F7" w:rsidRDefault="003C3DF4" w:rsidP="00D718F7">
            <w:pPr>
              <w:autoSpaceDE w:val="0"/>
              <w:autoSpaceDN w:val="0"/>
              <w:adjustRightInd w:val="0"/>
              <w:jc w:val="both"/>
              <w:rPr>
                <w:b/>
                <w:noProof/>
                <w:color w:val="000000" w:themeColor="text1"/>
              </w:rPr>
            </w:pPr>
            <w:r w:rsidRPr="00D718F7">
              <w:rPr>
                <w:b/>
                <w:noProof/>
                <w:color w:val="000000" w:themeColor="text1"/>
              </w:rPr>
              <w:t>Case Study R4 (ii): Shorewatch volunteers</w:t>
            </w:r>
          </w:p>
          <w:p w:rsidR="005F0122" w:rsidRPr="00D718F7" w:rsidRDefault="005F0122" w:rsidP="00D718F7">
            <w:pPr>
              <w:autoSpaceDE w:val="0"/>
              <w:autoSpaceDN w:val="0"/>
              <w:adjustRightInd w:val="0"/>
              <w:jc w:val="both"/>
              <w:rPr>
                <w:noProof/>
                <w:color w:val="000000" w:themeColor="text1"/>
              </w:rPr>
            </w:pPr>
          </w:p>
          <w:p w:rsidR="005F0122" w:rsidRPr="00D718F7" w:rsidRDefault="003C3DF4" w:rsidP="00D718F7">
            <w:pPr>
              <w:autoSpaceDE w:val="0"/>
              <w:autoSpaceDN w:val="0"/>
              <w:adjustRightInd w:val="0"/>
              <w:jc w:val="both"/>
              <w:rPr>
                <w:noProof/>
              </w:rPr>
            </w:pPr>
            <w:r w:rsidRPr="00D718F7">
              <w:rPr>
                <w:noProof/>
                <w:color w:val="000000" w:themeColor="text1"/>
              </w:rPr>
              <w:t>The WDC Shorewatch Programme</w:t>
            </w:r>
            <w:r w:rsidRPr="00D718F7">
              <w:rPr>
                <w:rStyle w:val="FootnoteReference"/>
                <w:noProof/>
                <w:color w:val="000000" w:themeColor="text1"/>
              </w:rPr>
              <w:footnoteReference w:id="3"/>
            </w:r>
            <w:r w:rsidRPr="00D718F7">
              <w:rPr>
                <w:noProof/>
                <w:color w:val="000000" w:themeColor="text1"/>
              </w:rPr>
              <w:t xml:space="preserve"> supports volunteers to become citizen scientists, conducting standardised watches at a community site. Volunteer watchers are all trained to follow a specific protocol and use the same equipment so that their effort is consistent, comparable and scientifically robust. Sites are selected based on their suitability for shore-based watching (height, aspect, access) and to provide a wide geographical spread, particularly in areas where monitoring might be impractical by more formal methods. Monitoring along the coast and observing whether cetaceans use local sites, Shorewatch can identify particular areas of importance and changes in presence over time, informing conservation measures and working toward meaningful protection at local and regional levels</w:t>
            </w:r>
            <w:r w:rsidRPr="00D718F7">
              <w:rPr>
                <w:rStyle w:val="FootnoteReference"/>
                <w:noProof/>
                <w:color w:val="000000" w:themeColor="text1"/>
              </w:rPr>
              <w:footnoteReference w:id="4"/>
            </w:r>
            <w:r w:rsidRPr="00D718F7">
              <w:rPr>
                <w:noProof/>
                <w:color w:val="000000" w:themeColor="text1"/>
              </w:rPr>
              <w:t>. Shorewatch also promotes awareness of Scottish cetaceans and raises the profile of watching for whales and dolphins from land: leaflets are distributed around the coastline, staff run events and talks at local sites and Shorewatchers wear branded, high-visibility vests and talk to the public while doing watches. Shorewatch was piloted at the WDC Scottish Dolphin Centre in 2005 and expanded to wider sites beginning in 2009. WDC has trained around 600 Shorewatchers thus far; 131 volunteers were active data contributors in 2014 with many others choosing to remain engaged with the programme through talks and outreach even when they are unable to continue watching or have moved away from the local area</w:t>
            </w:r>
            <w:r w:rsidRPr="00D718F7">
              <w:rPr>
                <w:noProof/>
                <w:color w:val="254061"/>
              </w:rPr>
              <w:t xml:space="preserve">. </w:t>
            </w:r>
            <w:r w:rsidRPr="00D718F7">
              <w:rPr>
                <w:noProof/>
                <w:color w:val="000000" w:themeColor="text1"/>
              </w:rPr>
              <w:t>Sightings are uploaded to the NBN database annually, and from spring 2015, volunteers will be able to enter, access and map their data online through a new database.</w:t>
            </w:r>
          </w:p>
        </w:tc>
      </w:tr>
    </w:tbl>
    <w:p w:rsidR="005F0122" w:rsidRPr="00D718F7" w:rsidRDefault="005F0122" w:rsidP="00D718F7">
      <w:pPr>
        <w:spacing w:line="240" w:lineRule="auto"/>
        <w:jc w:val="both"/>
        <w:rPr>
          <w:noProof/>
          <w:sz w:val="20"/>
          <w:szCs w:val="20"/>
        </w:rPr>
      </w:pPr>
    </w:p>
    <w:p w:rsidR="005F0122" w:rsidRPr="00D718F7" w:rsidRDefault="005F0122" w:rsidP="00D718F7">
      <w:pPr>
        <w:spacing w:line="240" w:lineRule="auto"/>
        <w:jc w:val="both"/>
        <w:rPr>
          <w:noProof/>
          <w:sz w:val="20"/>
          <w:szCs w:val="20"/>
        </w:rPr>
      </w:pPr>
    </w:p>
    <w:tbl>
      <w:tblPr>
        <w:tblStyle w:val="TableGrid"/>
        <w:tblW w:w="10314" w:type="dxa"/>
        <w:tblLook w:val="04A0"/>
      </w:tblPr>
      <w:tblGrid>
        <w:gridCol w:w="10314"/>
      </w:tblGrid>
      <w:tr w:rsidR="005F0122" w:rsidRPr="00D718F7" w:rsidTr="000751E3">
        <w:tc>
          <w:tcPr>
            <w:tcW w:w="10314" w:type="dxa"/>
          </w:tcPr>
          <w:p w:rsidR="005F0122" w:rsidRPr="00D718F7" w:rsidRDefault="003C3DF4" w:rsidP="00D718F7">
            <w:pPr>
              <w:pStyle w:val="PlainText"/>
              <w:jc w:val="both"/>
              <w:rPr>
                <w:rFonts w:ascii="Arial" w:hAnsi="Arial" w:cs="Arial"/>
                <w:b/>
              </w:rPr>
            </w:pPr>
            <w:r w:rsidRPr="00D718F7">
              <w:rPr>
                <w:rFonts w:ascii="Arial" w:hAnsi="Arial" w:cs="Arial"/>
                <w:b/>
              </w:rPr>
              <w:t>Case Study R4 (iii): Migratory Birds for People</w:t>
            </w:r>
            <w:r w:rsidRPr="00D718F7">
              <w:rPr>
                <w:rStyle w:val="FootnoteReference"/>
                <w:rFonts w:ascii="Arial" w:hAnsi="Arial" w:cs="Arial"/>
                <w:b/>
              </w:rPr>
              <w:footnoteReference w:id="5"/>
            </w:r>
          </w:p>
          <w:p w:rsidR="005F0122" w:rsidRPr="00D718F7" w:rsidRDefault="005F0122" w:rsidP="00D718F7">
            <w:pPr>
              <w:pStyle w:val="PlainText"/>
              <w:jc w:val="both"/>
              <w:rPr>
                <w:rFonts w:ascii="Arial" w:hAnsi="Arial" w:cs="Arial"/>
              </w:rPr>
            </w:pPr>
          </w:p>
          <w:p w:rsidR="005F0122" w:rsidRPr="00D718F7" w:rsidRDefault="003C3DF4" w:rsidP="00D718F7">
            <w:pPr>
              <w:pStyle w:val="PlainText"/>
              <w:jc w:val="both"/>
              <w:rPr>
                <w:noProof/>
              </w:rPr>
            </w:pPr>
            <w:r w:rsidRPr="00D718F7">
              <w:rPr>
                <w:rFonts w:ascii="Arial" w:hAnsi="Arial" w:cs="Arial"/>
              </w:rPr>
              <w:t>‘The Migratory Birds for People (MBP) initiative is an active network led by 16 wetland education centres at Nature 2000 sites, important for migratory birds. Each site delivers extensive visitor engagement activities, aiming to raise the profile of why the site is important, and how it fits within the East Atlantic Flyway. Site designation under the habitats directive is very useful in highlighting the importance of the site, and included in the awareness-raising amongst local stakeholders. The network uses the European protection to show that these sites are not just important locally, but at an international level.’</w:t>
            </w:r>
          </w:p>
        </w:tc>
      </w:tr>
    </w:tbl>
    <w:p w:rsidR="005F0122" w:rsidRPr="00D718F7" w:rsidRDefault="005F0122" w:rsidP="00D718F7">
      <w:pPr>
        <w:spacing w:line="240" w:lineRule="auto"/>
        <w:jc w:val="both"/>
        <w:rPr>
          <w:b/>
          <w:bCs/>
          <w:noProof/>
          <w:sz w:val="20"/>
          <w:szCs w:val="20"/>
        </w:rPr>
      </w:pPr>
    </w:p>
    <w:tbl>
      <w:tblPr>
        <w:tblStyle w:val="TableGrid"/>
        <w:tblW w:w="10314" w:type="dxa"/>
        <w:tblLook w:val="04A0"/>
      </w:tblPr>
      <w:tblGrid>
        <w:gridCol w:w="10314"/>
      </w:tblGrid>
      <w:tr w:rsidR="005F0122" w:rsidRPr="00D718F7" w:rsidTr="000751E3">
        <w:tc>
          <w:tcPr>
            <w:tcW w:w="10314" w:type="dxa"/>
          </w:tcPr>
          <w:p w:rsidR="005F0122" w:rsidRPr="00D718F7" w:rsidRDefault="003C3DF4" w:rsidP="00D718F7">
            <w:pPr>
              <w:jc w:val="both"/>
              <w:rPr>
                <w:b/>
                <w:noProof/>
              </w:rPr>
            </w:pPr>
            <w:r w:rsidRPr="00D718F7">
              <w:rPr>
                <w:b/>
                <w:noProof/>
              </w:rPr>
              <w:lastRenderedPageBreak/>
              <w:t>Case Study R</w:t>
            </w:r>
            <w:r w:rsidR="00025D3C" w:rsidRPr="00025D3C">
              <w:rPr>
                <w:b/>
                <w:noProof/>
                <w:color w:val="FF0000"/>
              </w:rPr>
              <w:t>.</w:t>
            </w:r>
            <w:r w:rsidR="00350D34" w:rsidRPr="00025D3C">
              <w:rPr>
                <w:b/>
                <w:noProof/>
                <w:color w:val="FF0000"/>
              </w:rPr>
              <w:t>5</w:t>
            </w:r>
            <w:r w:rsidRPr="00D718F7">
              <w:rPr>
                <w:b/>
                <w:noProof/>
              </w:rPr>
              <w:t xml:space="preserve"> (i): Severn Barrage</w:t>
            </w:r>
          </w:p>
          <w:p w:rsidR="005F0122" w:rsidRPr="00D718F7" w:rsidRDefault="005F0122" w:rsidP="00D718F7">
            <w:pPr>
              <w:jc w:val="both"/>
              <w:rPr>
                <w:b/>
                <w:noProof/>
              </w:rPr>
            </w:pPr>
          </w:p>
          <w:p w:rsidR="005F0122" w:rsidRPr="00D718F7" w:rsidRDefault="003C3DF4" w:rsidP="00D718F7">
            <w:pPr>
              <w:jc w:val="both"/>
              <w:rPr>
                <w:b/>
                <w:noProof/>
              </w:rPr>
            </w:pPr>
            <w:r w:rsidRPr="00D718F7">
              <w:rPr>
                <w:noProof/>
              </w:rPr>
              <w:t>When the UK Government proposed constructing a barrage across the Severn Estuary concerns were immediately raised by environmental NGOs about the number of sites and species that would have been adversely affected. Although the developer proposed compensating for this damage, there are not enough areas in the UK where equivalent compensation could be delivered. In 2009 protests included a “stop the barrage” campaign</w:t>
            </w:r>
            <w:r w:rsidRPr="00D718F7">
              <w:rPr>
                <w:rStyle w:val="FootnoteReference"/>
                <w:noProof/>
              </w:rPr>
              <w:footnoteReference w:id="6"/>
            </w:r>
            <w:r w:rsidRPr="00D718F7">
              <w:rPr>
                <w:noProof/>
              </w:rPr>
              <w:t>, and a survey concluded that 80 percent said they did not want a barrage if it means reduced habitat for birds and other wildlife in the estuary.</w:t>
            </w:r>
            <w:r w:rsidRPr="00D718F7">
              <w:rPr>
                <w:rStyle w:val="FootnoteReference"/>
                <w:noProof/>
              </w:rPr>
              <w:footnoteReference w:id="7"/>
            </w:r>
            <w:r w:rsidRPr="00D718F7">
              <w:rPr>
                <w:noProof/>
              </w:rPr>
              <w:t xml:space="preserve"> </w:t>
            </w:r>
          </w:p>
        </w:tc>
      </w:tr>
    </w:tbl>
    <w:p w:rsidR="005F5EB5" w:rsidRPr="00D718F7" w:rsidRDefault="005F5EB5" w:rsidP="00D718F7">
      <w:pPr>
        <w:spacing w:line="240" w:lineRule="auto"/>
        <w:jc w:val="both"/>
        <w:rPr>
          <w:sz w:val="22"/>
          <w:szCs w:val="22"/>
        </w:rPr>
      </w:pPr>
    </w:p>
    <w:sectPr w:rsidR="005F5EB5" w:rsidRPr="00D718F7" w:rsidSect="000751E3">
      <w:headerReference w:type="default" r:id="rId8"/>
      <w:footerReference w:type="default" r:id="rId9"/>
      <w:headerReference w:type="first" r:id="rId10"/>
      <w:pgSz w:w="12240" w:h="15840"/>
      <w:pgMar w:top="1440" w:right="1077" w:bottom="1440" w:left="1077" w:header="720" w:footer="720" w:gutter="0"/>
      <w:cols w:space="720"/>
      <w:titlePg/>
      <w:docGrid w:linePitch="326"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3BAF" w:rsidRDefault="00C03BAF">
      <w:pPr>
        <w:spacing w:line="240" w:lineRule="auto"/>
      </w:pPr>
      <w:r>
        <w:separator/>
      </w:r>
    </w:p>
  </w:endnote>
  <w:endnote w:type="continuationSeparator" w:id="0">
    <w:p w:rsidR="00C03BAF" w:rsidRDefault="00C03BA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font300">
    <w:altName w:val="Times New Roman"/>
    <w:charset w:val="00"/>
    <w:family w:val="auto"/>
    <w:pitch w:val="variable"/>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BAF" w:rsidRDefault="003C4589" w:rsidP="00D718F7">
    <w:pPr>
      <w:pStyle w:val="Footer"/>
      <w:jc w:val="center"/>
    </w:pPr>
    <w:r w:rsidRPr="00D0010E">
      <w:rPr>
        <w:sz w:val="20"/>
        <w:szCs w:val="20"/>
      </w:rPr>
      <w:fldChar w:fldCharType="begin"/>
    </w:r>
    <w:r w:rsidR="00C03BAF" w:rsidRPr="00D0010E">
      <w:rPr>
        <w:sz w:val="20"/>
        <w:szCs w:val="20"/>
      </w:rPr>
      <w:instrText xml:space="preserve"> PAGE   \* MERGEFORMAT </w:instrText>
    </w:r>
    <w:r w:rsidRPr="00D0010E">
      <w:rPr>
        <w:sz w:val="20"/>
        <w:szCs w:val="20"/>
      </w:rPr>
      <w:fldChar w:fldCharType="separate"/>
    </w:r>
    <w:r w:rsidR="00025D3C">
      <w:rPr>
        <w:noProof/>
        <w:sz w:val="20"/>
        <w:szCs w:val="20"/>
      </w:rPr>
      <w:t>3</w:t>
    </w:r>
    <w:r w:rsidRPr="00D0010E">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3BAF" w:rsidRDefault="00C03BAF">
      <w:pPr>
        <w:spacing w:line="240" w:lineRule="auto"/>
      </w:pPr>
      <w:r>
        <w:separator/>
      </w:r>
    </w:p>
  </w:footnote>
  <w:footnote w:type="continuationSeparator" w:id="0">
    <w:p w:rsidR="00C03BAF" w:rsidRDefault="00C03BAF">
      <w:pPr>
        <w:spacing w:line="240" w:lineRule="auto"/>
      </w:pPr>
      <w:r>
        <w:continuationSeparator/>
      </w:r>
    </w:p>
  </w:footnote>
  <w:footnote w:id="1">
    <w:p w:rsidR="00C03BAF" w:rsidRPr="00D718F7" w:rsidRDefault="00C03BAF" w:rsidP="00D718F7">
      <w:pPr>
        <w:pStyle w:val="FootnoteText"/>
        <w:tabs>
          <w:tab w:val="left" w:pos="227"/>
        </w:tabs>
        <w:spacing w:line="240" w:lineRule="auto"/>
        <w:ind w:left="227" w:hanging="227"/>
        <w:rPr>
          <w:sz w:val="18"/>
          <w:szCs w:val="18"/>
          <w:lang w:val="hr-BA"/>
        </w:rPr>
      </w:pPr>
      <w:r w:rsidRPr="00D718F7">
        <w:rPr>
          <w:rStyle w:val="FootnoteReference"/>
          <w:sz w:val="18"/>
          <w:szCs w:val="18"/>
        </w:rPr>
        <w:footnoteRef/>
      </w:r>
      <w:r w:rsidRPr="00D718F7">
        <w:rPr>
          <w:sz w:val="18"/>
          <w:szCs w:val="18"/>
          <w:lang w:val="hr-BA"/>
        </w:rPr>
        <w:t xml:space="preserve"> </w:t>
      </w:r>
      <w:r w:rsidR="00D718F7">
        <w:rPr>
          <w:sz w:val="18"/>
          <w:szCs w:val="18"/>
          <w:lang w:val="hr-BA"/>
        </w:rPr>
        <w:tab/>
      </w:r>
      <w:hyperlink r:id="rId1" w:history="1">
        <w:r w:rsidRPr="00D718F7">
          <w:rPr>
            <w:rStyle w:val="Hyperlink"/>
            <w:sz w:val="18"/>
            <w:szCs w:val="18"/>
          </w:rPr>
          <w:t>http</w:t>
        </w:r>
        <w:r w:rsidRPr="00D718F7">
          <w:rPr>
            <w:rStyle w:val="Hyperlink"/>
            <w:sz w:val="18"/>
            <w:szCs w:val="18"/>
            <w:lang w:val="hr-BA"/>
          </w:rPr>
          <w:t>://</w:t>
        </w:r>
        <w:r w:rsidRPr="00D718F7">
          <w:rPr>
            <w:rStyle w:val="Hyperlink"/>
            <w:sz w:val="18"/>
            <w:szCs w:val="18"/>
          </w:rPr>
          <w:t>www</w:t>
        </w:r>
        <w:r w:rsidRPr="00D718F7">
          <w:rPr>
            <w:rStyle w:val="Hyperlink"/>
            <w:sz w:val="18"/>
            <w:szCs w:val="18"/>
            <w:lang w:val="hr-BA"/>
          </w:rPr>
          <w:t>.</w:t>
        </w:r>
        <w:r w:rsidRPr="00D718F7">
          <w:rPr>
            <w:rStyle w:val="Hyperlink"/>
            <w:sz w:val="18"/>
            <w:szCs w:val="18"/>
          </w:rPr>
          <w:t>bats</w:t>
        </w:r>
        <w:r w:rsidRPr="00D718F7">
          <w:rPr>
            <w:rStyle w:val="Hyperlink"/>
            <w:sz w:val="18"/>
            <w:szCs w:val="18"/>
            <w:lang w:val="hr-BA"/>
          </w:rPr>
          <w:t>.</w:t>
        </w:r>
        <w:r w:rsidRPr="00D718F7">
          <w:rPr>
            <w:rStyle w:val="Hyperlink"/>
            <w:sz w:val="18"/>
            <w:szCs w:val="18"/>
          </w:rPr>
          <w:t>org</w:t>
        </w:r>
        <w:r w:rsidRPr="00D718F7">
          <w:rPr>
            <w:rStyle w:val="Hyperlink"/>
            <w:sz w:val="18"/>
            <w:szCs w:val="18"/>
            <w:lang w:val="hr-BA"/>
          </w:rPr>
          <w:t>.</w:t>
        </w:r>
        <w:proofErr w:type="spellStart"/>
        <w:r w:rsidRPr="00D718F7">
          <w:rPr>
            <w:rStyle w:val="Hyperlink"/>
            <w:sz w:val="18"/>
            <w:szCs w:val="18"/>
          </w:rPr>
          <w:t>uk</w:t>
        </w:r>
        <w:proofErr w:type="spellEnd"/>
        <w:r w:rsidRPr="00D718F7">
          <w:rPr>
            <w:rStyle w:val="Hyperlink"/>
            <w:sz w:val="18"/>
            <w:szCs w:val="18"/>
            <w:lang w:val="hr-BA"/>
          </w:rPr>
          <w:t>/</w:t>
        </w:r>
        <w:r w:rsidRPr="00D718F7">
          <w:rPr>
            <w:rStyle w:val="Hyperlink"/>
            <w:sz w:val="18"/>
            <w:szCs w:val="18"/>
          </w:rPr>
          <w:t>data</w:t>
        </w:r>
        <w:r w:rsidRPr="00D718F7">
          <w:rPr>
            <w:rStyle w:val="Hyperlink"/>
            <w:sz w:val="18"/>
            <w:szCs w:val="18"/>
            <w:lang w:val="hr-BA"/>
          </w:rPr>
          <w:t>/</w:t>
        </w:r>
        <w:r w:rsidRPr="00D718F7">
          <w:rPr>
            <w:rStyle w:val="Hyperlink"/>
            <w:sz w:val="18"/>
            <w:szCs w:val="18"/>
          </w:rPr>
          <w:t>files</w:t>
        </w:r>
        <w:r w:rsidRPr="00D718F7">
          <w:rPr>
            <w:rStyle w:val="Hyperlink"/>
            <w:sz w:val="18"/>
            <w:szCs w:val="18"/>
            <w:lang w:val="hr-BA"/>
          </w:rPr>
          <w:t>/</w:t>
        </w:r>
        <w:r w:rsidRPr="00D718F7">
          <w:rPr>
            <w:rStyle w:val="Hyperlink"/>
            <w:sz w:val="18"/>
            <w:szCs w:val="18"/>
          </w:rPr>
          <w:t>bat</w:t>
        </w:r>
        <w:r w:rsidRPr="00D718F7">
          <w:rPr>
            <w:rStyle w:val="Hyperlink"/>
            <w:sz w:val="18"/>
            <w:szCs w:val="18"/>
            <w:lang w:val="hr-BA"/>
          </w:rPr>
          <w:t>_</w:t>
        </w:r>
        <w:r w:rsidRPr="00D718F7">
          <w:rPr>
            <w:rStyle w:val="Hyperlink"/>
            <w:sz w:val="18"/>
            <w:szCs w:val="18"/>
          </w:rPr>
          <w:t>crime</w:t>
        </w:r>
        <w:r w:rsidRPr="00D718F7">
          <w:rPr>
            <w:rStyle w:val="Hyperlink"/>
            <w:sz w:val="18"/>
            <w:szCs w:val="18"/>
            <w:lang w:val="hr-BA"/>
          </w:rPr>
          <w:t>_</w:t>
        </w:r>
        <w:r w:rsidRPr="00D718F7">
          <w:rPr>
            <w:rStyle w:val="Hyperlink"/>
            <w:sz w:val="18"/>
            <w:szCs w:val="18"/>
          </w:rPr>
          <w:t>annual</w:t>
        </w:r>
        <w:r w:rsidRPr="00D718F7">
          <w:rPr>
            <w:rStyle w:val="Hyperlink"/>
            <w:sz w:val="18"/>
            <w:szCs w:val="18"/>
            <w:lang w:val="hr-BA"/>
          </w:rPr>
          <w:t>_</w:t>
        </w:r>
        <w:r w:rsidRPr="00D718F7">
          <w:rPr>
            <w:rStyle w:val="Hyperlink"/>
            <w:sz w:val="18"/>
            <w:szCs w:val="18"/>
          </w:rPr>
          <w:t>report</w:t>
        </w:r>
        <w:r w:rsidRPr="00D718F7">
          <w:rPr>
            <w:rStyle w:val="Hyperlink"/>
            <w:sz w:val="18"/>
            <w:szCs w:val="18"/>
            <w:lang w:val="hr-BA"/>
          </w:rPr>
          <w:t>_2013.</w:t>
        </w:r>
        <w:proofErr w:type="spellStart"/>
        <w:r w:rsidRPr="00D718F7">
          <w:rPr>
            <w:rStyle w:val="Hyperlink"/>
            <w:sz w:val="18"/>
            <w:szCs w:val="18"/>
          </w:rPr>
          <w:t>pdf</w:t>
        </w:r>
        <w:proofErr w:type="spellEnd"/>
      </w:hyperlink>
      <w:r w:rsidRPr="00D718F7">
        <w:rPr>
          <w:sz w:val="18"/>
          <w:szCs w:val="18"/>
          <w:lang w:val="hr-BA"/>
        </w:rPr>
        <w:t xml:space="preserve"> </w:t>
      </w:r>
    </w:p>
  </w:footnote>
  <w:footnote w:id="2">
    <w:p w:rsidR="005F0122" w:rsidRPr="00350D34" w:rsidRDefault="005F0122" w:rsidP="00D718F7">
      <w:pPr>
        <w:pStyle w:val="FootnoteText"/>
        <w:spacing w:line="240" w:lineRule="auto"/>
        <w:ind w:left="227" w:hanging="227"/>
        <w:rPr>
          <w:sz w:val="18"/>
          <w:szCs w:val="18"/>
        </w:rPr>
      </w:pPr>
      <w:r w:rsidRPr="00350D34">
        <w:rPr>
          <w:rStyle w:val="FootnoteReference"/>
          <w:sz w:val="18"/>
          <w:szCs w:val="18"/>
        </w:rPr>
        <w:footnoteRef/>
      </w:r>
      <w:r w:rsidR="003C3DF4" w:rsidRPr="00350D34">
        <w:rPr>
          <w:sz w:val="18"/>
          <w:szCs w:val="18"/>
        </w:rPr>
        <w:t xml:space="preserve"> </w:t>
      </w:r>
      <w:r w:rsidR="00D718F7" w:rsidRPr="00350D34">
        <w:rPr>
          <w:sz w:val="18"/>
          <w:szCs w:val="18"/>
        </w:rPr>
        <w:tab/>
      </w:r>
      <w:hyperlink r:id="rId2" w:history="1">
        <w:r w:rsidRPr="00350D34">
          <w:rPr>
            <w:rStyle w:val="Hyperlink"/>
            <w:sz w:val="18"/>
            <w:szCs w:val="18"/>
          </w:rPr>
          <w:t>http://www.dover.gov.uk/Planning/Planning-Policy/PDF/An-East-Kent-Approach-to-Green-Infrastructure-and-Recreation-Report-April-2014.pdf</w:t>
        </w:r>
      </w:hyperlink>
    </w:p>
  </w:footnote>
  <w:footnote w:id="3">
    <w:p w:rsidR="005F0122" w:rsidRPr="00350D34" w:rsidRDefault="005F0122" w:rsidP="00D718F7">
      <w:pPr>
        <w:autoSpaceDE w:val="0"/>
        <w:autoSpaceDN w:val="0"/>
        <w:adjustRightInd w:val="0"/>
        <w:spacing w:line="240" w:lineRule="auto"/>
        <w:ind w:left="227" w:hanging="227"/>
        <w:rPr>
          <w:color w:val="000000" w:themeColor="text1"/>
          <w:sz w:val="18"/>
          <w:szCs w:val="18"/>
        </w:rPr>
      </w:pPr>
      <w:r w:rsidRPr="00350D34">
        <w:rPr>
          <w:rStyle w:val="FootnoteReference"/>
          <w:sz w:val="18"/>
          <w:szCs w:val="18"/>
        </w:rPr>
        <w:footnoteRef/>
      </w:r>
      <w:r w:rsidR="003C3DF4" w:rsidRPr="00350D34">
        <w:rPr>
          <w:sz w:val="18"/>
          <w:szCs w:val="18"/>
        </w:rPr>
        <w:t xml:space="preserve"> </w:t>
      </w:r>
      <w:r w:rsidR="00D718F7" w:rsidRPr="00350D34">
        <w:rPr>
          <w:sz w:val="18"/>
          <w:szCs w:val="18"/>
        </w:rPr>
        <w:tab/>
      </w:r>
      <w:hyperlink r:id="rId3" w:anchor=".VPh8EPzGrPI" w:history="1">
        <w:r w:rsidRPr="00350D34">
          <w:rPr>
            <w:rStyle w:val="Hyperlink"/>
            <w:sz w:val="18"/>
            <w:szCs w:val="18"/>
          </w:rPr>
          <w:t>http://www.wdcs.org/connect/wildlife_centre/shorewatch.php#.VPh8EPzGrPI</w:t>
        </w:r>
      </w:hyperlink>
    </w:p>
  </w:footnote>
  <w:footnote w:id="4">
    <w:p w:rsidR="005F0122" w:rsidRPr="00350D34" w:rsidRDefault="005F0122" w:rsidP="00D718F7">
      <w:pPr>
        <w:autoSpaceDE w:val="0"/>
        <w:autoSpaceDN w:val="0"/>
        <w:adjustRightInd w:val="0"/>
        <w:spacing w:line="240" w:lineRule="auto"/>
        <w:ind w:left="227" w:hanging="227"/>
        <w:rPr>
          <w:sz w:val="18"/>
          <w:szCs w:val="18"/>
        </w:rPr>
      </w:pPr>
      <w:r w:rsidRPr="00350D34">
        <w:rPr>
          <w:rStyle w:val="FootnoteReference"/>
          <w:sz w:val="18"/>
          <w:szCs w:val="18"/>
        </w:rPr>
        <w:footnoteRef/>
      </w:r>
      <w:r w:rsidRPr="00350D34">
        <w:rPr>
          <w:sz w:val="18"/>
          <w:szCs w:val="18"/>
        </w:rPr>
        <w:t xml:space="preserve"> </w:t>
      </w:r>
      <w:r w:rsidR="00D718F7" w:rsidRPr="00350D34">
        <w:rPr>
          <w:sz w:val="18"/>
          <w:szCs w:val="18"/>
        </w:rPr>
        <w:tab/>
      </w:r>
      <w:proofErr w:type="spellStart"/>
      <w:r w:rsidRPr="00350D34">
        <w:rPr>
          <w:color w:val="000000" w:themeColor="text1"/>
          <w:sz w:val="18"/>
          <w:szCs w:val="18"/>
        </w:rPr>
        <w:t>Embling</w:t>
      </w:r>
      <w:proofErr w:type="spellEnd"/>
      <w:r w:rsidRPr="00350D34">
        <w:rPr>
          <w:color w:val="000000" w:themeColor="text1"/>
          <w:sz w:val="18"/>
          <w:szCs w:val="18"/>
        </w:rPr>
        <w:t xml:space="preserve">, C.B., Walters, A.E.M. and Dolman, S.J. (accepted) How much effort is enough? The power of citizen science to monitor trends in coastal cetacean species. </w:t>
      </w:r>
      <w:r w:rsidRPr="00350D34">
        <w:rPr>
          <w:i/>
          <w:iCs/>
          <w:color w:val="000000" w:themeColor="text1"/>
          <w:sz w:val="18"/>
          <w:szCs w:val="18"/>
        </w:rPr>
        <w:t>Global Ecology and Conservation</w:t>
      </w:r>
      <w:r w:rsidRPr="00350D34">
        <w:rPr>
          <w:color w:val="000000" w:themeColor="text1"/>
          <w:sz w:val="18"/>
          <w:szCs w:val="18"/>
        </w:rPr>
        <w:t>.</w:t>
      </w:r>
    </w:p>
  </w:footnote>
  <w:footnote w:id="5">
    <w:p w:rsidR="005F0122" w:rsidRPr="00D718F7" w:rsidRDefault="005F0122" w:rsidP="00D718F7">
      <w:pPr>
        <w:pStyle w:val="FootnoteText"/>
        <w:spacing w:line="240" w:lineRule="auto"/>
        <w:ind w:left="227" w:hanging="227"/>
        <w:rPr>
          <w:sz w:val="18"/>
          <w:szCs w:val="18"/>
        </w:rPr>
      </w:pPr>
      <w:r w:rsidRPr="00350D34">
        <w:rPr>
          <w:rStyle w:val="FootnoteReference"/>
          <w:sz w:val="18"/>
          <w:szCs w:val="18"/>
        </w:rPr>
        <w:footnoteRef/>
      </w:r>
      <w:r w:rsidRPr="00350D34">
        <w:rPr>
          <w:sz w:val="18"/>
          <w:szCs w:val="18"/>
        </w:rPr>
        <w:t xml:space="preserve"> </w:t>
      </w:r>
      <w:r w:rsidR="00D718F7" w:rsidRPr="00350D34">
        <w:rPr>
          <w:sz w:val="18"/>
          <w:szCs w:val="18"/>
        </w:rPr>
        <w:tab/>
      </w:r>
      <w:hyperlink r:id="rId4" w:history="1">
        <w:r w:rsidRPr="00350D34">
          <w:rPr>
            <w:rStyle w:val="Hyperlink"/>
            <w:sz w:val="18"/>
            <w:szCs w:val="18"/>
          </w:rPr>
          <w:t>http://wli.wwt.org.uk/regions/europe/europe-regional-initiatives/migratory-birds-for-people-programme/</w:t>
        </w:r>
      </w:hyperlink>
    </w:p>
  </w:footnote>
  <w:footnote w:id="6">
    <w:p w:rsidR="005F0122" w:rsidRPr="00D718F7" w:rsidRDefault="005F0122" w:rsidP="00D718F7">
      <w:pPr>
        <w:pStyle w:val="FootnoteText"/>
        <w:tabs>
          <w:tab w:val="left" w:pos="227"/>
        </w:tabs>
        <w:spacing w:line="240" w:lineRule="auto"/>
        <w:ind w:left="227" w:hanging="227"/>
        <w:rPr>
          <w:sz w:val="18"/>
          <w:szCs w:val="18"/>
        </w:rPr>
      </w:pPr>
      <w:r w:rsidRPr="00D718F7">
        <w:rPr>
          <w:rStyle w:val="FootnoteReference"/>
          <w:sz w:val="18"/>
          <w:szCs w:val="18"/>
        </w:rPr>
        <w:footnoteRef/>
      </w:r>
      <w:r w:rsidRPr="00D718F7">
        <w:rPr>
          <w:sz w:val="18"/>
          <w:szCs w:val="18"/>
        </w:rPr>
        <w:t xml:space="preserve"> </w:t>
      </w:r>
      <w:r w:rsidR="00D718F7">
        <w:rPr>
          <w:sz w:val="18"/>
          <w:szCs w:val="18"/>
        </w:rPr>
        <w:tab/>
      </w:r>
      <w:hyperlink r:id="rId5" w:history="1">
        <w:r w:rsidRPr="00D718F7">
          <w:rPr>
            <w:rStyle w:val="Hyperlink"/>
            <w:sz w:val="18"/>
            <w:szCs w:val="18"/>
          </w:rPr>
          <w:t>http://www.stopthebarrage.com/index.html</w:t>
        </w:r>
      </w:hyperlink>
    </w:p>
  </w:footnote>
  <w:footnote w:id="7">
    <w:p w:rsidR="005F0122" w:rsidRPr="00D718F7" w:rsidRDefault="005F0122" w:rsidP="00D718F7">
      <w:pPr>
        <w:pStyle w:val="FootnoteText"/>
        <w:tabs>
          <w:tab w:val="left" w:pos="227"/>
        </w:tabs>
        <w:spacing w:line="240" w:lineRule="auto"/>
        <w:ind w:left="227" w:hanging="227"/>
        <w:rPr>
          <w:sz w:val="18"/>
          <w:szCs w:val="18"/>
        </w:rPr>
      </w:pPr>
      <w:r w:rsidRPr="00D718F7">
        <w:rPr>
          <w:rStyle w:val="FootnoteReference"/>
          <w:sz w:val="18"/>
          <w:szCs w:val="18"/>
        </w:rPr>
        <w:footnoteRef/>
      </w:r>
      <w:r w:rsidRPr="00D718F7">
        <w:rPr>
          <w:sz w:val="18"/>
          <w:szCs w:val="18"/>
        </w:rPr>
        <w:t xml:space="preserve"> </w:t>
      </w:r>
      <w:r w:rsidR="00D718F7">
        <w:rPr>
          <w:sz w:val="18"/>
          <w:szCs w:val="18"/>
        </w:rPr>
        <w:tab/>
      </w:r>
      <w:hyperlink r:id="rId6" w:history="1">
        <w:r w:rsidRPr="00D718F7">
          <w:rPr>
            <w:rStyle w:val="Hyperlink"/>
            <w:sz w:val="18"/>
            <w:szCs w:val="18"/>
          </w:rPr>
          <w:t>http://www.gazetteseries.co.uk/news/3802574.People_say_no_to_River_Severn_barrage_plans/</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BAF" w:rsidRPr="00416533" w:rsidRDefault="00C03BAF" w:rsidP="00416533">
    <w:pPr>
      <w:pStyle w:val="Header"/>
      <w:jc w:val="center"/>
      <w:rPr>
        <w:sz w:val="22"/>
        <w:szCs w:val="22"/>
      </w:rPr>
    </w:pPr>
    <w:r>
      <w:rPr>
        <w:sz w:val="22"/>
        <w:szCs w:val="22"/>
      </w:rPr>
      <w:tab/>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BAF" w:rsidRDefault="00C03BAF">
    <w:pPr>
      <w:pStyle w:val="Header"/>
    </w:pPr>
    <w:r>
      <w:rPr>
        <w:noProof/>
        <w:lang w:eastAsia="en-GB"/>
      </w:rPr>
      <w:drawing>
        <wp:anchor distT="0" distB="0" distL="114300" distR="114300" simplePos="0" relativeHeight="251658240" behindDoc="0" locked="0" layoutInCell="1" allowOverlap="1">
          <wp:simplePos x="0" y="0"/>
          <wp:positionH relativeFrom="column">
            <wp:posOffset>-127635</wp:posOffset>
          </wp:positionH>
          <wp:positionV relativeFrom="paragraph">
            <wp:posOffset>-133350</wp:posOffset>
          </wp:positionV>
          <wp:extent cx="651510" cy="1152525"/>
          <wp:effectExtent l="19050" t="0" r="0" b="0"/>
          <wp:wrapSquare wrapText="bothSides"/>
          <wp:docPr id="7" name="Picture 7" descr="Scotlink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otlink_text"/>
                  <pic:cNvPicPr>
                    <a:picLocks noChangeAspect="1" noChangeArrowheads="1"/>
                  </pic:cNvPicPr>
                </pic:nvPicPr>
                <pic:blipFill>
                  <a:blip r:embed="rId1"/>
                  <a:srcRect/>
                  <a:stretch>
                    <a:fillRect/>
                  </a:stretch>
                </pic:blipFill>
                <pic:spPr bwMode="auto">
                  <a:xfrm>
                    <a:off x="0" y="0"/>
                    <a:ext cx="651510" cy="115252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192" behindDoc="0" locked="0" layoutInCell="1" allowOverlap="1">
          <wp:simplePos x="0" y="0"/>
          <wp:positionH relativeFrom="column">
            <wp:posOffset>1047750</wp:posOffset>
          </wp:positionH>
          <wp:positionV relativeFrom="paragraph">
            <wp:posOffset>-133350</wp:posOffset>
          </wp:positionV>
          <wp:extent cx="1609725" cy="427355"/>
          <wp:effectExtent l="19050" t="0" r="9525" b="0"/>
          <wp:wrapSquare wrapText="bothSides"/>
          <wp:docPr id="5" name="Picture 5" descr="NIEL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IEL new logo"/>
                  <pic:cNvPicPr>
                    <a:picLocks noChangeAspect="1" noChangeArrowheads="1"/>
                  </pic:cNvPicPr>
                </pic:nvPicPr>
                <pic:blipFill>
                  <a:blip r:embed="rId2"/>
                  <a:srcRect/>
                  <a:stretch>
                    <a:fillRect/>
                  </a:stretch>
                </pic:blipFill>
                <pic:spPr bwMode="auto">
                  <a:xfrm>
                    <a:off x="0" y="0"/>
                    <a:ext cx="1609725" cy="42735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7216" behindDoc="0" locked="0" layoutInCell="1" allowOverlap="1">
          <wp:simplePos x="0" y="0"/>
          <wp:positionH relativeFrom="column">
            <wp:posOffset>2895600</wp:posOffset>
          </wp:positionH>
          <wp:positionV relativeFrom="paragraph">
            <wp:posOffset>-133350</wp:posOffset>
          </wp:positionV>
          <wp:extent cx="2371725" cy="393700"/>
          <wp:effectExtent l="19050" t="0" r="9525" b="0"/>
          <wp:wrapSquare wrapText="bothSides"/>
          <wp:docPr id="6" name="Picture 6" descr="WCL logo - full name - hig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CL logo - full name - highresjpg"/>
                  <pic:cNvPicPr>
                    <a:picLocks noChangeAspect="1" noChangeArrowheads="1"/>
                  </pic:cNvPicPr>
                </pic:nvPicPr>
                <pic:blipFill>
                  <a:blip r:embed="rId3"/>
                  <a:srcRect/>
                  <a:stretch>
                    <a:fillRect/>
                  </a:stretch>
                </pic:blipFill>
                <pic:spPr bwMode="auto">
                  <a:xfrm>
                    <a:off x="0" y="0"/>
                    <a:ext cx="2371725" cy="39370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9264" behindDoc="0" locked="0" layoutInCell="1" allowOverlap="1">
          <wp:simplePos x="0" y="0"/>
          <wp:positionH relativeFrom="column">
            <wp:posOffset>5572125</wp:posOffset>
          </wp:positionH>
          <wp:positionV relativeFrom="paragraph">
            <wp:posOffset>-133350</wp:posOffset>
          </wp:positionV>
          <wp:extent cx="1057275" cy="1057275"/>
          <wp:effectExtent l="19050" t="0" r="9525" b="0"/>
          <wp:wrapSquare wrapText="bothSides"/>
          <wp:docPr id="8" name="Picture 8" descr="WEL new 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EL new logo2"/>
                  <pic:cNvPicPr>
                    <a:picLocks noChangeAspect="1" noChangeArrowheads="1"/>
                  </pic:cNvPicPr>
                </pic:nvPicPr>
                <pic:blipFill>
                  <a:blip r:embed="rId4"/>
                  <a:srcRect/>
                  <a:stretch>
                    <a:fillRect/>
                  </a:stretch>
                </pic:blipFill>
                <pic:spPr bwMode="auto">
                  <a:xfrm>
                    <a:off x="0" y="0"/>
                    <a:ext cx="1057275" cy="105727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2"/>
    <w:lvl w:ilvl="0">
      <w:start w:val="1"/>
      <w:numFmt w:val="decimal"/>
      <w:lvlText w:val="%1."/>
      <w:lvlJc w:val="left"/>
      <w:pPr>
        <w:tabs>
          <w:tab w:val="num" w:pos="0"/>
        </w:tabs>
        <w:ind w:left="769" w:hanging="360"/>
      </w:pPr>
    </w:lvl>
    <w:lvl w:ilvl="1">
      <w:start w:val="1"/>
      <w:numFmt w:val="lowerLetter"/>
      <w:lvlText w:val="%2."/>
      <w:lvlJc w:val="left"/>
      <w:pPr>
        <w:tabs>
          <w:tab w:val="num" w:pos="0"/>
        </w:tabs>
        <w:ind w:left="1489" w:hanging="360"/>
      </w:pPr>
    </w:lvl>
    <w:lvl w:ilvl="2">
      <w:start w:val="1"/>
      <w:numFmt w:val="lowerRoman"/>
      <w:lvlText w:val="%3."/>
      <w:lvlJc w:val="left"/>
      <w:pPr>
        <w:tabs>
          <w:tab w:val="num" w:pos="0"/>
        </w:tabs>
        <w:ind w:left="2209" w:hanging="180"/>
      </w:pPr>
    </w:lvl>
    <w:lvl w:ilvl="3">
      <w:start w:val="1"/>
      <w:numFmt w:val="decimal"/>
      <w:lvlText w:val="%4."/>
      <w:lvlJc w:val="left"/>
      <w:pPr>
        <w:tabs>
          <w:tab w:val="num" w:pos="0"/>
        </w:tabs>
        <w:ind w:left="2929" w:hanging="360"/>
      </w:pPr>
    </w:lvl>
    <w:lvl w:ilvl="4">
      <w:start w:val="1"/>
      <w:numFmt w:val="lowerLetter"/>
      <w:lvlText w:val="%5."/>
      <w:lvlJc w:val="left"/>
      <w:pPr>
        <w:tabs>
          <w:tab w:val="num" w:pos="0"/>
        </w:tabs>
        <w:ind w:left="3649" w:hanging="360"/>
      </w:pPr>
    </w:lvl>
    <w:lvl w:ilvl="5">
      <w:start w:val="1"/>
      <w:numFmt w:val="lowerRoman"/>
      <w:lvlText w:val="%6."/>
      <w:lvlJc w:val="left"/>
      <w:pPr>
        <w:tabs>
          <w:tab w:val="num" w:pos="0"/>
        </w:tabs>
        <w:ind w:left="4369" w:hanging="180"/>
      </w:pPr>
    </w:lvl>
    <w:lvl w:ilvl="6">
      <w:start w:val="1"/>
      <w:numFmt w:val="decimal"/>
      <w:lvlText w:val="%7."/>
      <w:lvlJc w:val="left"/>
      <w:pPr>
        <w:tabs>
          <w:tab w:val="num" w:pos="0"/>
        </w:tabs>
        <w:ind w:left="5089" w:hanging="360"/>
      </w:pPr>
    </w:lvl>
    <w:lvl w:ilvl="7">
      <w:start w:val="1"/>
      <w:numFmt w:val="lowerLetter"/>
      <w:lvlText w:val="%8."/>
      <w:lvlJc w:val="left"/>
      <w:pPr>
        <w:tabs>
          <w:tab w:val="num" w:pos="0"/>
        </w:tabs>
        <w:ind w:left="5809" w:hanging="360"/>
      </w:pPr>
    </w:lvl>
    <w:lvl w:ilvl="8">
      <w:start w:val="1"/>
      <w:numFmt w:val="lowerRoman"/>
      <w:lvlText w:val="%9."/>
      <w:lvlJc w:val="left"/>
      <w:pPr>
        <w:tabs>
          <w:tab w:val="num" w:pos="0"/>
        </w:tabs>
        <w:ind w:left="6529" w:hanging="180"/>
      </w:pPr>
    </w:lvl>
  </w:abstractNum>
  <w:abstractNum w:abstractNumId="1">
    <w:nsid w:val="00000002"/>
    <w:multiLevelType w:val="multilevel"/>
    <w:tmpl w:val="00000002"/>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10287204"/>
    <w:multiLevelType w:val="hybridMultilevel"/>
    <w:tmpl w:val="974AA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A053308"/>
    <w:multiLevelType w:val="multilevel"/>
    <w:tmpl w:val="7478838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nsid w:val="30B85294"/>
    <w:multiLevelType w:val="hybridMultilevel"/>
    <w:tmpl w:val="606A35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ACE218B"/>
    <w:multiLevelType w:val="hybridMultilevel"/>
    <w:tmpl w:val="02FAB12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nsid w:val="48064499"/>
    <w:multiLevelType w:val="multilevel"/>
    <w:tmpl w:val="C9265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ACD4D70"/>
    <w:multiLevelType w:val="hybridMultilevel"/>
    <w:tmpl w:val="501A6DCE"/>
    <w:lvl w:ilvl="0" w:tplc="6E82D808">
      <w:start w:val="1"/>
      <w:numFmt w:val="decimal"/>
      <w:lvlText w:val="%1."/>
      <w:lvlJc w:val="left"/>
      <w:pPr>
        <w:tabs>
          <w:tab w:val="num" w:pos="420"/>
        </w:tabs>
        <w:ind w:left="420" w:hanging="360"/>
      </w:pPr>
      <w:rPr>
        <w:rFonts w:hint="default"/>
      </w:rPr>
    </w:lvl>
    <w:lvl w:ilvl="1" w:tplc="08090019">
      <w:start w:val="1"/>
      <w:numFmt w:val="lowerLetter"/>
      <w:lvlText w:val="%2."/>
      <w:lvlJc w:val="left"/>
      <w:pPr>
        <w:tabs>
          <w:tab w:val="num" w:pos="1140"/>
        </w:tabs>
        <w:ind w:left="1140" w:hanging="360"/>
      </w:pPr>
    </w:lvl>
    <w:lvl w:ilvl="2" w:tplc="08090001">
      <w:start w:val="1"/>
      <w:numFmt w:val="bullet"/>
      <w:lvlText w:val=""/>
      <w:lvlJc w:val="left"/>
      <w:pPr>
        <w:tabs>
          <w:tab w:val="num" w:pos="1860"/>
        </w:tabs>
        <w:ind w:left="1860" w:hanging="180"/>
      </w:pPr>
      <w:rPr>
        <w:rFonts w:ascii="Symbol" w:hAnsi="Symbol" w:hint="default"/>
      </w:rPr>
    </w:lvl>
    <w:lvl w:ilvl="3" w:tplc="0809000F">
      <w:start w:val="1"/>
      <w:numFmt w:val="decimal"/>
      <w:lvlText w:val="%4."/>
      <w:lvlJc w:val="left"/>
      <w:pPr>
        <w:tabs>
          <w:tab w:val="num" w:pos="2580"/>
        </w:tabs>
        <w:ind w:left="2580" w:hanging="360"/>
      </w:pPr>
    </w:lvl>
    <w:lvl w:ilvl="4" w:tplc="08090019" w:tentative="1">
      <w:start w:val="1"/>
      <w:numFmt w:val="lowerLetter"/>
      <w:lvlText w:val="%5."/>
      <w:lvlJc w:val="left"/>
      <w:pPr>
        <w:tabs>
          <w:tab w:val="num" w:pos="3300"/>
        </w:tabs>
        <w:ind w:left="3300" w:hanging="360"/>
      </w:pPr>
    </w:lvl>
    <w:lvl w:ilvl="5" w:tplc="0809001B" w:tentative="1">
      <w:start w:val="1"/>
      <w:numFmt w:val="lowerRoman"/>
      <w:lvlText w:val="%6."/>
      <w:lvlJc w:val="right"/>
      <w:pPr>
        <w:tabs>
          <w:tab w:val="num" w:pos="4020"/>
        </w:tabs>
        <w:ind w:left="4020" w:hanging="180"/>
      </w:pPr>
    </w:lvl>
    <w:lvl w:ilvl="6" w:tplc="0809000F" w:tentative="1">
      <w:start w:val="1"/>
      <w:numFmt w:val="decimal"/>
      <w:lvlText w:val="%7."/>
      <w:lvlJc w:val="left"/>
      <w:pPr>
        <w:tabs>
          <w:tab w:val="num" w:pos="4740"/>
        </w:tabs>
        <w:ind w:left="4740" w:hanging="360"/>
      </w:pPr>
    </w:lvl>
    <w:lvl w:ilvl="7" w:tplc="08090019" w:tentative="1">
      <w:start w:val="1"/>
      <w:numFmt w:val="lowerLetter"/>
      <w:lvlText w:val="%8."/>
      <w:lvlJc w:val="left"/>
      <w:pPr>
        <w:tabs>
          <w:tab w:val="num" w:pos="5460"/>
        </w:tabs>
        <w:ind w:left="5460" w:hanging="360"/>
      </w:pPr>
    </w:lvl>
    <w:lvl w:ilvl="8" w:tplc="0809001B" w:tentative="1">
      <w:start w:val="1"/>
      <w:numFmt w:val="lowerRoman"/>
      <w:lvlText w:val="%9."/>
      <w:lvlJc w:val="right"/>
      <w:pPr>
        <w:tabs>
          <w:tab w:val="num" w:pos="6180"/>
        </w:tabs>
        <w:ind w:left="6180" w:hanging="180"/>
      </w:pPr>
    </w:lvl>
  </w:abstractNum>
  <w:abstractNum w:abstractNumId="9">
    <w:nsid w:val="65083E7D"/>
    <w:multiLevelType w:val="hybridMultilevel"/>
    <w:tmpl w:val="9E84C2CE"/>
    <w:lvl w:ilvl="0" w:tplc="580EAB7A">
      <w:numFmt w:val="bullet"/>
      <w:lvlText w:val="-"/>
      <w:lvlJc w:val="left"/>
      <w:pPr>
        <w:ind w:left="405" w:hanging="360"/>
      </w:pPr>
      <w:rPr>
        <w:rFonts w:ascii="Arial" w:eastAsia="Times New Roman" w:hAnsi="Arial" w:cs="Aria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0">
    <w:nsid w:val="660D5AC3"/>
    <w:multiLevelType w:val="hybridMultilevel"/>
    <w:tmpl w:val="DFA444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0E8382E"/>
    <w:multiLevelType w:val="hybridMultilevel"/>
    <w:tmpl w:val="140EC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F5F4499"/>
    <w:multiLevelType w:val="hybridMultilevel"/>
    <w:tmpl w:val="AA9C9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10"/>
  </w:num>
  <w:num w:numId="6">
    <w:abstractNumId w:val="11"/>
  </w:num>
  <w:num w:numId="7">
    <w:abstractNumId w:val="4"/>
  </w:num>
  <w:num w:numId="8">
    <w:abstractNumId w:val="3"/>
  </w:num>
  <w:num w:numId="9">
    <w:abstractNumId w:val="12"/>
  </w:num>
  <w:num w:numId="10">
    <w:abstractNumId w:val="8"/>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trackRevisions/>
  <w:defaultTabStop w:val="709"/>
  <w:defaultTableStyle w:val="Normal"/>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11265"/>
  </w:hdrShapeDefaults>
  <w:footnotePr>
    <w:footnote w:id="-1"/>
    <w:footnote w:id="0"/>
  </w:footnotePr>
  <w:endnotePr>
    <w:endnote w:id="-1"/>
    <w:endnote w:id="0"/>
  </w:endnotePr>
  <w:compat>
    <w:spaceForUL/>
    <w:balanceSingleByteDoubleByteWidth/>
    <w:doNotLeaveBackslashAlone/>
    <w:ulTrailSpace/>
    <w:adjustLineHeightInTable/>
  </w:compat>
  <w:rsids>
    <w:rsidRoot w:val="00EC5188"/>
    <w:rsid w:val="00005E80"/>
    <w:rsid w:val="00011211"/>
    <w:rsid w:val="0001366E"/>
    <w:rsid w:val="00022048"/>
    <w:rsid w:val="00025D3C"/>
    <w:rsid w:val="00030F1E"/>
    <w:rsid w:val="00044C58"/>
    <w:rsid w:val="00053869"/>
    <w:rsid w:val="000559F8"/>
    <w:rsid w:val="00061E88"/>
    <w:rsid w:val="00074E2C"/>
    <w:rsid w:val="000751E3"/>
    <w:rsid w:val="00090D46"/>
    <w:rsid w:val="00092167"/>
    <w:rsid w:val="00092274"/>
    <w:rsid w:val="0009412A"/>
    <w:rsid w:val="000A265C"/>
    <w:rsid w:val="000A2F60"/>
    <w:rsid w:val="000A7840"/>
    <w:rsid w:val="000C58F2"/>
    <w:rsid w:val="000F7F4B"/>
    <w:rsid w:val="001025C2"/>
    <w:rsid w:val="001229A4"/>
    <w:rsid w:val="0013765D"/>
    <w:rsid w:val="00150DB5"/>
    <w:rsid w:val="00150E28"/>
    <w:rsid w:val="00160020"/>
    <w:rsid w:val="00160529"/>
    <w:rsid w:val="00161306"/>
    <w:rsid w:val="00161923"/>
    <w:rsid w:val="00164E0B"/>
    <w:rsid w:val="00182238"/>
    <w:rsid w:val="001867F9"/>
    <w:rsid w:val="001A01A3"/>
    <w:rsid w:val="001A08DD"/>
    <w:rsid w:val="001A614C"/>
    <w:rsid w:val="001A791C"/>
    <w:rsid w:val="001B00F1"/>
    <w:rsid w:val="001B4E94"/>
    <w:rsid w:val="001B6B72"/>
    <w:rsid w:val="001C4300"/>
    <w:rsid w:val="001E67A6"/>
    <w:rsid w:val="001F379A"/>
    <w:rsid w:val="00206DCC"/>
    <w:rsid w:val="00212F45"/>
    <w:rsid w:val="00213077"/>
    <w:rsid w:val="002146CB"/>
    <w:rsid w:val="00255D1E"/>
    <w:rsid w:val="00256BE3"/>
    <w:rsid w:val="00275E9B"/>
    <w:rsid w:val="0028395B"/>
    <w:rsid w:val="00295102"/>
    <w:rsid w:val="002A0635"/>
    <w:rsid w:val="002C248C"/>
    <w:rsid w:val="002D6DAE"/>
    <w:rsid w:val="00301D2D"/>
    <w:rsid w:val="00312607"/>
    <w:rsid w:val="003171D8"/>
    <w:rsid w:val="00350D34"/>
    <w:rsid w:val="00357CB9"/>
    <w:rsid w:val="003612D2"/>
    <w:rsid w:val="00367CA4"/>
    <w:rsid w:val="00380320"/>
    <w:rsid w:val="00383140"/>
    <w:rsid w:val="00391DD8"/>
    <w:rsid w:val="00394EEB"/>
    <w:rsid w:val="003A1DA3"/>
    <w:rsid w:val="003A7FE8"/>
    <w:rsid w:val="003C25BA"/>
    <w:rsid w:val="003C3DF4"/>
    <w:rsid w:val="003C4589"/>
    <w:rsid w:val="003C6F5F"/>
    <w:rsid w:val="003D3E46"/>
    <w:rsid w:val="003F5341"/>
    <w:rsid w:val="003F5681"/>
    <w:rsid w:val="0040137F"/>
    <w:rsid w:val="004049B0"/>
    <w:rsid w:val="00416533"/>
    <w:rsid w:val="00421E4C"/>
    <w:rsid w:val="00423149"/>
    <w:rsid w:val="00426F20"/>
    <w:rsid w:val="00455DD9"/>
    <w:rsid w:val="004777D9"/>
    <w:rsid w:val="00477D38"/>
    <w:rsid w:val="00485B6D"/>
    <w:rsid w:val="00496745"/>
    <w:rsid w:val="004A1845"/>
    <w:rsid w:val="004B01D2"/>
    <w:rsid w:val="004B43BD"/>
    <w:rsid w:val="004C7B2C"/>
    <w:rsid w:val="004D23F4"/>
    <w:rsid w:val="00503536"/>
    <w:rsid w:val="00507AB4"/>
    <w:rsid w:val="00511D96"/>
    <w:rsid w:val="00517A49"/>
    <w:rsid w:val="00524613"/>
    <w:rsid w:val="00531AE0"/>
    <w:rsid w:val="00540C35"/>
    <w:rsid w:val="00542004"/>
    <w:rsid w:val="005517FB"/>
    <w:rsid w:val="00561CC3"/>
    <w:rsid w:val="0059313A"/>
    <w:rsid w:val="005A3C69"/>
    <w:rsid w:val="005A6D88"/>
    <w:rsid w:val="005B2958"/>
    <w:rsid w:val="005B5A3B"/>
    <w:rsid w:val="005C7EAC"/>
    <w:rsid w:val="005D0819"/>
    <w:rsid w:val="005D3002"/>
    <w:rsid w:val="005F0122"/>
    <w:rsid w:val="005F5EB5"/>
    <w:rsid w:val="006072DA"/>
    <w:rsid w:val="00613083"/>
    <w:rsid w:val="00630C32"/>
    <w:rsid w:val="00640D25"/>
    <w:rsid w:val="006438C6"/>
    <w:rsid w:val="00645172"/>
    <w:rsid w:val="00650A54"/>
    <w:rsid w:val="0065792E"/>
    <w:rsid w:val="00682891"/>
    <w:rsid w:val="006906CB"/>
    <w:rsid w:val="006A6AE7"/>
    <w:rsid w:val="006B3759"/>
    <w:rsid w:val="006B37A2"/>
    <w:rsid w:val="006C3461"/>
    <w:rsid w:val="007063E9"/>
    <w:rsid w:val="00707E55"/>
    <w:rsid w:val="0071320F"/>
    <w:rsid w:val="00713AD4"/>
    <w:rsid w:val="007326F3"/>
    <w:rsid w:val="00744F52"/>
    <w:rsid w:val="007603FF"/>
    <w:rsid w:val="0076502C"/>
    <w:rsid w:val="00773CC8"/>
    <w:rsid w:val="00787613"/>
    <w:rsid w:val="00794B03"/>
    <w:rsid w:val="007C0579"/>
    <w:rsid w:val="007C1B67"/>
    <w:rsid w:val="007C23B4"/>
    <w:rsid w:val="007C6FFC"/>
    <w:rsid w:val="007D6779"/>
    <w:rsid w:val="007E5E81"/>
    <w:rsid w:val="007F7C0D"/>
    <w:rsid w:val="00801FB2"/>
    <w:rsid w:val="00805264"/>
    <w:rsid w:val="00806C7A"/>
    <w:rsid w:val="0081589C"/>
    <w:rsid w:val="00821C0A"/>
    <w:rsid w:val="0084198E"/>
    <w:rsid w:val="00842B74"/>
    <w:rsid w:val="0085108D"/>
    <w:rsid w:val="008B24D1"/>
    <w:rsid w:val="008C3EEB"/>
    <w:rsid w:val="008E3C64"/>
    <w:rsid w:val="00903808"/>
    <w:rsid w:val="00915834"/>
    <w:rsid w:val="009460A5"/>
    <w:rsid w:val="00952DAA"/>
    <w:rsid w:val="0095451C"/>
    <w:rsid w:val="00956187"/>
    <w:rsid w:val="00960AE0"/>
    <w:rsid w:val="009623C9"/>
    <w:rsid w:val="00971EBB"/>
    <w:rsid w:val="009755D9"/>
    <w:rsid w:val="00977D94"/>
    <w:rsid w:val="00981C55"/>
    <w:rsid w:val="00987488"/>
    <w:rsid w:val="009B1435"/>
    <w:rsid w:val="009C7C92"/>
    <w:rsid w:val="009D0915"/>
    <w:rsid w:val="009E0B07"/>
    <w:rsid w:val="009E6E3F"/>
    <w:rsid w:val="00A26BD7"/>
    <w:rsid w:val="00A26F1A"/>
    <w:rsid w:val="00A348E2"/>
    <w:rsid w:val="00A63081"/>
    <w:rsid w:val="00A727CD"/>
    <w:rsid w:val="00A771D2"/>
    <w:rsid w:val="00A77BA4"/>
    <w:rsid w:val="00A93491"/>
    <w:rsid w:val="00A96BA9"/>
    <w:rsid w:val="00AE076B"/>
    <w:rsid w:val="00AF5607"/>
    <w:rsid w:val="00AF7E86"/>
    <w:rsid w:val="00B11235"/>
    <w:rsid w:val="00B373C4"/>
    <w:rsid w:val="00B40D80"/>
    <w:rsid w:val="00B5228C"/>
    <w:rsid w:val="00B561FE"/>
    <w:rsid w:val="00B964DC"/>
    <w:rsid w:val="00BA2086"/>
    <w:rsid w:val="00BC7328"/>
    <w:rsid w:val="00BD4161"/>
    <w:rsid w:val="00BE15E8"/>
    <w:rsid w:val="00BE6F6A"/>
    <w:rsid w:val="00BF2D26"/>
    <w:rsid w:val="00C03BAF"/>
    <w:rsid w:val="00C043C5"/>
    <w:rsid w:val="00C05941"/>
    <w:rsid w:val="00C0728F"/>
    <w:rsid w:val="00C25F0D"/>
    <w:rsid w:val="00C455EC"/>
    <w:rsid w:val="00C56EF5"/>
    <w:rsid w:val="00C61730"/>
    <w:rsid w:val="00C7226E"/>
    <w:rsid w:val="00C80CD8"/>
    <w:rsid w:val="00C8370D"/>
    <w:rsid w:val="00C856A1"/>
    <w:rsid w:val="00CA0893"/>
    <w:rsid w:val="00CB27DB"/>
    <w:rsid w:val="00CC55FC"/>
    <w:rsid w:val="00CD6FCF"/>
    <w:rsid w:val="00CE145F"/>
    <w:rsid w:val="00CE5E72"/>
    <w:rsid w:val="00D0010E"/>
    <w:rsid w:val="00D05499"/>
    <w:rsid w:val="00D06A64"/>
    <w:rsid w:val="00D06ECE"/>
    <w:rsid w:val="00D07AA0"/>
    <w:rsid w:val="00D12A12"/>
    <w:rsid w:val="00D167FE"/>
    <w:rsid w:val="00D17249"/>
    <w:rsid w:val="00D24CB3"/>
    <w:rsid w:val="00D27C93"/>
    <w:rsid w:val="00D524A5"/>
    <w:rsid w:val="00D54280"/>
    <w:rsid w:val="00D659BC"/>
    <w:rsid w:val="00D718F7"/>
    <w:rsid w:val="00DA059A"/>
    <w:rsid w:val="00DA4EBE"/>
    <w:rsid w:val="00DA503D"/>
    <w:rsid w:val="00DB6299"/>
    <w:rsid w:val="00DC25AE"/>
    <w:rsid w:val="00DE0460"/>
    <w:rsid w:val="00DE4342"/>
    <w:rsid w:val="00DE7A81"/>
    <w:rsid w:val="00DF5609"/>
    <w:rsid w:val="00E01100"/>
    <w:rsid w:val="00E13628"/>
    <w:rsid w:val="00E160C7"/>
    <w:rsid w:val="00E2135D"/>
    <w:rsid w:val="00E21864"/>
    <w:rsid w:val="00E27D97"/>
    <w:rsid w:val="00E32A40"/>
    <w:rsid w:val="00E461E4"/>
    <w:rsid w:val="00E6055D"/>
    <w:rsid w:val="00E76888"/>
    <w:rsid w:val="00E81DEA"/>
    <w:rsid w:val="00E85D44"/>
    <w:rsid w:val="00E8619E"/>
    <w:rsid w:val="00E91351"/>
    <w:rsid w:val="00E92E73"/>
    <w:rsid w:val="00EA1BCE"/>
    <w:rsid w:val="00EA2302"/>
    <w:rsid w:val="00EA7C9B"/>
    <w:rsid w:val="00EC18A6"/>
    <w:rsid w:val="00EC5188"/>
    <w:rsid w:val="00ED17A2"/>
    <w:rsid w:val="00ED5B93"/>
    <w:rsid w:val="00EE1189"/>
    <w:rsid w:val="00EE17A0"/>
    <w:rsid w:val="00EF3DD3"/>
    <w:rsid w:val="00F03D30"/>
    <w:rsid w:val="00F17E1F"/>
    <w:rsid w:val="00F231DB"/>
    <w:rsid w:val="00F25D08"/>
    <w:rsid w:val="00F26F05"/>
    <w:rsid w:val="00F4319C"/>
    <w:rsid w:val="00F53DF9"/>
    <w:rsid w:val="00F60832"/>
    <w:rsid w:val="00F60CA6"/>
    <w:rsid w:val="00F74677"/>
    <w:rsid w:val="00F77649"/>
    <w:rsid w:val="00F911E0"/>
    <w:rsid w:val="00FA1F50"/>
    <w:rsid w:val="00FB1AB8"/>
    <w:rsid w:val="00FB734E"/>
    <w:rsid w:val="00FC0A39"/>
    <w:rsid w:val="00FC5BE7"/>
    <w:rsid w:val="00FC7CD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DF4"/>
    <w:pPr>
      <w:suppressAutoHyphens/>
      <w:spacing w:line="100" w:lineRule="atLeast"/>
    </w:pPr>
    <w:rPr>
      <w:rFonts w:ascii="Arial" w:eastAsia="SimSun" w:hAnsi="Arial" w:cs="Arial"/>
      <w:color w:val="000000"/>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rsid w:val="003C3DF4"/>
    <w:rPr>
      <w:rFonts w:cs="Courier New"/>
    </w:rPr>
  </w:style>
  <w:style w:type="character" w:customStyle="1" w:styleId="FootnoteTextChar">
    <w:name w:val="Footnote Text Char"/>
    <w:basedOn w:val="DefaultParagraphFont"/>
    <w:uiPriority w:val="99"/>
    <w:rsid w:val="003C3DF4"/>
  </w:style>
  <w:style w:type="character" w:customStyle="1" w:styleId="FootnoteReference1">
    <w:name w:val="Footnote Reference1"/>
    <w:basedOn w:val="DefaultParagraphFont"/>
    <w:rsid w:val="003C3DF4"/>
  </w:style>
  <w:style w:type="character" w:styleId="Hyperlink">
    <w:name w:val="Hyperlink"/>
    <w:rsid w:val="003C3DF4"/>
    <w:rPr>
      <w:color w:val="0000FF"/>
      <w:u w:val="single"/>
    </w:rPr>
  </w:style>
  <w:style w:type="character" w:customStyle="1" w:styleId="BalloonTextChar">
    <w:name w:val="Balloon Text Char"/>
    <w:basedOn w:val="DefaultParagraphFont"/>
    <w:rsid w:val="003C3DF4"/>
  </w:style>
  <w:style w:type="character" w:customStyle="1" w:styleId="FootnoteCharacters">
    <w:name w:val="Footnote Characters"/>
    <w:rsid w:val="003C3DF4"/>
  </w:style>
  <w:style w:type="character" w:styleId="FootnoteReference">
    <w:name w:val="footnote reference"/>
    <w:aliases w:val="number,Footnote reference number,Footnote symbol,note TESI,-E Fußnotenzeichen,SUPERS,-E Fu§notenzeichen"/>
    <w:uiPriority w:val="99"/>
    <w:rsid w:val="003C3DF4"/>
    <w:rPr>
      <w:vertAlign w:val="superscript"/>
    </w:rPr>
  </w:style>
  <w:style w:type="character" w:styleId="EndnoteReference">
    <w:name w:val="endnote reference"/>
    <w:rsid w:val="003C3DF4"/>
    <w:rPr>
      <w:vertAlign w:val="superscript"/>
    </w:rPr>
  </w:style>
  <w:style w:type="character" w:customStyle="1" w:styleId="EndnoteCharacters">
    <w:name w:val="Endnote Characters"/>
    <w:rsid w:val="003C3DF4"/>
  </w:style>
  <w:style w:type="paragraph" w:customStyle="1" w:styleId="Heading">
    <w:name w:val="Heading"/>
    <w:basedOn w:val="Normal"/>
    <w:next w:val="BodyText"/>
    <w:rsid w:val="003C3DF4"/>
    <w:pPr>
      <w:keepNext/>
      <w:spacing w:before="240" w:after="120"/>
    </w:pPr>
    <w:rPr>
      <w:rFonts w:cs="Mangal"/>
      <w:sz w:val="28"/>
      <w:szCs w:val="28"/>
    </w:rPr>
  </w:style>
  <w:style w:type="paragraph" w:styleId="BodyText">
    <w:name w:val="Body Text"/>
    <w:basedOn w:val="Normal"/>
    <w:rsid w:val="003C3DF4"/>
    <w:pPr>
      <w:spacing w:after="120"/>
    </w:pPr>
  </w:style>
  <w:style w:type="paragraph" w:styleId="List">
    <w:name w:val="List"/>
    <w:basedOn w:val="BodyText"/>
    <w:rsid w:val="003C3DF4"/>
    <w:rPr>
      <w:rFonts w:cs="Mangal"/>
    </w:rPr>
  </w:style>
  <w:style w:type="paragraph" w:styleId="Caption">
    <w:name w:val="caption"/>
    <w:basedOn w:val="Normal"/>
    <w:qFormat/>
    <w:rsid w:val="003C3DF4"/>
    <w:pPr>
      <w:suppressLineNumbers/>
      <w:spacing w:before="120" w:after="120"/>
    </w:pPr>
    <w:rPr>
      <w:rFonts w:cs="Mangal"/>
      <w:i/>
      <w:iCs/>
    </w:rPr>
  </w:style>
  <w:style w:type="paragraph" w:customStyle="1" w:styleId="Index">
    <w:name w:val="Index"/>
    <w:basedOn w:val="Normal"/>
    <w:rsid w:val="003C3DF4"/>
    <w:pPr>
      <w:suppressLineNumbers/>
    </w:pPr>
    <w:rPr>
      <w:rFonts w:cs="Mangal"/>
    </w:rPr>
  </w:style>
  <w:style w:type="paragraph" w:styleId="ListParagraph">
    <w:name w:val="List Paragraph"/>
    <w:basedOn w:val="Normal"/>
    <w:link w:val="ListParagraphChar"/>
    <w:uiPriority w:val="34"/>
    <w:qFormat/>
    <w:rsid w:val="003C3DF4"/>
  </w:style>
  <w:style w:type="paragraph" w:styleId="NoSpacing">
    <w:name w:val="No Spacing"/>
    <w:uiPriority w:val="1"/>
    <w:qFormat/>
    <w:rsid w:val="003C3DF4"/>
    <w:pPr>
      <w:widowControl w:val="0"/>
      <w:suppressAutoHyphens/>
      <w:spacing w:after="200" w:line="276" w:lineRule="auto"/>
    </w:pPr>
    <w:rPr>
      <w:rFonts w:ascii="Arial" w:eastAsia="SimSun" w:hAnsi="Arial" w:cs="font300"/>
      <w:kern w:val="1"/>
      <w:sz w:val="22"/>
      <w:szCs w:val="22"/>
      <w:lang w:val="en-US" w:eastAsia="ar-SA"/>
    </w:rPr>
  </w:style>
  <w:style w:type="paragraph" w:customStyle="1" w:styleId="FootnoteText1">
    <w:name w:val="Footnote Text1"/>
    <w:basedOn w:val="Normal"/>
    <w:rsid w:val="003C3DF4"/>
  </w:style>
  <w:style w:type="paragraph" w:styleId="BalloonText">
    <w:name w:val="Balloon Text"/>
    <w:basedOn w:val="Normal"/>
    <w:rsid w:val="003C3DF4"/>
  </w:style>
  <w:style w:type="paragraph" w:styleId="FootnoteText">
    <w:name w:val="footnote text"/>
    <w:basedOn w:val="Normal"/>
    <w:uiPriority w:val="99"/>
    <w:qFormat/>
    <w:rsid w:val="003C3DF4"/>
    <w:pPr>
      <w:suppressLineNumbers/>
      <w:ind w:left="283" w:hanging="283"/>
    </w:pPr>
    <w:rPr>
      <w:sz w:val="20"/>
      <w:szCs w:val="20"/>
    </w:rPr>
  </w:style>
  <w:style w:type="paragraph" w:styleId="Header">
    <w:name w:val="header"/>
    <w:basedOn w:val="Normal"/>
    <w:link w:val="HeaderChar"/>
    <w:uiPriority w:val="99"/>
    <w:semiHidden/>
    <w:unhideWhenUsed/>
    <w:rsid w:val="00416533"/>
    <w:pPr>
      <w:tabs>
        <w:tab w:val="center" w:pos="4513"/>
        <w:tab w:val="right" w:pos="9026"/>
      </w:tabs>
    </w:pPr>
    <w:rPr>
      <w:rFonts w:cs="Times New Roman"/>
    </w:rPr>
  </w:style>
  <w:style w:type="character" w:customStyle="1" w:styleId="HeaderChar">
    <w:name w:val="Header Char"/>
    <w:link w:val="Header"/>
    <w:uiPriority w:val="99"/>
    <w:semiHidden/>
    <w:rsid w:val="00416533"/>
    <w:rPr>
      <w:rFonts w:ascii="Arial" w:eastAsia="SimSun" w:hAnsi="Arial" w:cs="Arial"/>
      <w:color w:val="000000"/>
      <w:kern w:val="1"/>
      <w:sz w:val="24"/>
      <w:szCs w:val="24"/>
      <w:lang w:eastAsia="ar-SA"/>
    </w:rPr>
  </w:style>
  <w:style w:type="paragraph" w:styleId="Footer">
    <w:name w:val="footer"/>
    <w:basedOn w:val="Normal"/>
    <w:link w:val="FooterChar"/>
    <w:uiPriority w:val="99"/>
    <w:unhideWhenUsed/>
    <w:rsid w:val="00416533"/>
    <w:pPr>
      <w:tabs>
        <w:tab w:val="center" w:pos="4513"/>
        <w:tab w:val="right" w:pos="9026"/>
      </w:tabs>
    </w:pPr>
    <w:rPr>
      <w:rFonts w:cs="Times New Roman"/>
    </w:rPr>
  </w:style>
  <w:style w:type="character" w:customStyle="1" w:styleId="FooterChar">
    <w:name w:val="Footer Char"/>
    <w:link w:val="Footer"/>
    <w:uiPriority w:val="99"/>
    <w:rsid w:val="00416533"/>
    <w:rPr>
      <w:rFonts w:ascii="Arial" w:eastAsia="SimSun" w:hAnsi="Arial" w:cs="Arial"/>
      <w:color w:val="000000"/>
      <w:kern w:val="1"/>
      <w:sz w:val="24"/>
      <w:szCs w:val="24"/>
      <w:lang w:eastAsia="ar-SA"/>
    </w:rPr>
  </w:style>
  <w:style w:type="character" w:styleId="CommentReference">
    <w:name w:val="annotation reference"/>
    <w:uiPriority w:val="99"/>
    <w:semiHidden/>
    <w:unhideWhenUsed/>
    <w:rsid w:val="00EA7C9B"/>
    <w:rPr>
      <w:sz w:val="16"/>
      <w:szCs w:val="16"/>
    </w:rPr>
  </w:style>
  <w:style w:type="paragraph" w:styleId="CommentText">
    <w:name w:val="annotation text"/>
    <w:basedOn w:val="Normal"/>
    <w:link w:val="CommentTextChar"/>
    <w:uiPriority w:val="99"/>
    <w:unhideWhenUsed/>
    <w:rsid w:val="00EA7C9B"/>
    <w:rPr>
      <w:rFonts w:cs="Times New Roman"/>
      <w:sz w:val="20"/>
      <w:szCs w:val="20"/>
    </w:rPr>
  </w:style>
  <w:style w:type="character" w:customStyle="1" w:styleId="CommentTextChar">
    <w:name w:val="Comment Text Char"/>
    <w:link w:val="CommentText"/>
    <w:uiPriority w:val="99"/>
    <w:rsid w:val="00EA7C9B"/>
    <w:rPr>
      <w:rFonts w:ascii="Arial" w:eastAsia="SimSun" w:hAnsi="Arial" w:cs="Arial"/>
      <w:color w:val="000000"/>
      <w:kern w:val="1"/>
      <w:lang w:eastAsia="ar-SA"/>
    </w:rPr>
  </w:style>
  <w:style w:type="paragraph" w:styleId="CommentSubject">
    <w:name w:val="annotation subject"/>
    <w:basedOn w:val="CommentText"/>
    <w:next w:val="CommentText"/>
    <w:link w:val="CommentSubjectChar"/>
    <w:uiPriority w:val="99"/>
    <w:semiHidden/>
    <w:unhideWhenUsed/>
    <w:rsid w:val="00EA7C9B"/>
    <w:rPr>
      <w:b/>
      <w:bCs/>
    </w:rPr>
  </w:style>
  <w:style w:type="character" w:customStyle="1" w:styleId="CommentSubjectChar">
    <w:name w:val="Comment Subject Char"/>
    <w:link w:val="CommentSubject"/>
    <w:uiPriority w:val="99"/>
    <w:semiHidden/>
    <w:rsid w:val="00EA7C9B"/>
    <w:rPr>
      <w:rFonts w:ascii="Arial" w:eastAsia="SimSun" w:hAnsi="Arial" w:cs="Arial"/>
      <w:b/>
      <w:bCs/>
      <w:color w:val="000000"/>
      <w:kern w:val="1"/>
      <w:lang w:eastAsia="ar-SA"/>
    </w:rPr>
  </w:style>
  <w:style w:type="paragraph" w:customStyle="1" w:styleId="Default">
    <w:name w:val="Default"/>
    <w:rsid w:val="00805264"/>
    <w:pPr>
      <w:autoSpaceDE w:val="0"/>
      <w:autoSpaceDN w:val="0"/>
      <w:adjustRightInd w:val="0"/>
    </w:pPr>
    <w:rPr>
      <w:rFonts w:ascii="Arial" w:eastAsia="Calibri" w:hAnsi="Arial" w:cs="Arial"/>
      <w:color w:val="000000"/>
      <w:sz w:val="24"/>
      <w:szCs w:val="24"/>
      <w:lang w:eastAsia="en-US"/>
    </w:rPr>
  </w:style>
  <w:style w:type="table" w:styleId="TableGrid">
    <w:name w:val="Table Grid"/>
    <w:basedOn w:val="TableNormal"/>
    <w:uiPriority w:val="59"/>
    <w:rsid w:val="00805264"/>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rsid w:val="00805264"/>
    <w:rPr>
      <w:rFonts w:ascii="Arial" w:eastAsia="SimSun" w:hAnsi="Arial" w:cs="Arial"/>
      <w:color w:val="000000"/>
      <w:kern w:val="1"/>
      <w:sz w:val="24"/>
      <w:szCs w:val="24"/>
      <w:lang w:eastAsia="ar-SA"/>
    </w:rPr>
  </w:style>
  <w:style w:type="paragraph" w:styleId="NormalWeb">
    <w:name w:val="Normal (Web)"/>
    <w:basedOn w:val="Normal"/>
    <w:uiPriority w:val="99"/>
    <w:semiHidden/>
    <w:unhideWhenUsed/>
    <w:rsid w:val="00FA1F50"/>
    <w:pPr>
      <w:suppressAutoHyphens w:val="0"/>
      <w:spacing w:before="100" w:beforeAutospacing="1" w:after="100" w:afterAutospacing="1" w:line="240" w:lineRule="auto"/>
    </w:pPr>
    <w:rPr>
      <w:rFonts w:ascii="Times New Roman" w:eastAsia="Times New Roman" w:hAnsi="Times New Roman" w:cs="Times New Roman"/>
      <w:color w:val="auto"/>
      <w:kern w:val="0"/>
      <w:lang w:eastAsia="en-GB"/>
    </w:rPr>
  </w:style>
  <w:style w:type="paragraph" w:customStyle="1" w:styleId="Body">
    <w:name w:val="Body"/>
    <w:rsid w:val="0095451C"/>
    <w:pPr>
      <w:pBdr>
        <w:top w:val="nil"/>
        <w:left w:val="nil"/>
        <w:bottom w:val="nil"/>
        <w:right w:val="nil"/>
        <w:between w:val="nil"/>
        <w:bar w:val="nil"/>
      </w:pBdr>
      <w:spacing w:before="120" w:after="120" w:line="240" w:lineRule="atLeast"/>
    </w:pPr>
    <w:rPr>
      <w:rFonts w:ascii="Arial" w:eastAsia="Arial Unicode MS" w:hAnsi="Arial Unicode MS" w:cs="Arial Unicode MS"/>
      <w:color w:val="000000"/>
      <w:u w:color="000000"/>
      <w:bdr w:val="nil"/>
      <w:lang w:val="en-US"/>
    </w:rPr>
  </w:style>
  <w:style w:type="character" w:styleId="Strong">
    <w:name w:val="Strong"/>
    <w:basedOn w:val="DefaultParagraphFont"/>
    <w:uiPriority w:val="99"/>
    <w:qFormat/>
    <w:rsid w:val="00090D46"/>
    <w:rPr>
      <w:b w:val="0"/>
      <w:bCs w:val="0"/>
      <w:color w:val="CC0000"/>
    </w:rPr>
  </w:style>
  <w:style w:type="character" w:customStyle="1" w:styleId="Hyperlink0">
    <w:name w:val="Hyperlink.0"/>
    <w:basedOn w:val="DefaultParagraphFont"/>
    <w:rsid w:val="00421E4C"/>
    <w:rPr>
      <w:color w:val="0000FF"/>
      <w:u w:val="single" w:color="0000FF"/>
    </w:rPr>
  </w:style>
  <w:style w:type="paragraph" w:styleId="PlainText">
    <w:name w:val="Plain Text"/>
    <w:basedOn w:val="Normal"/>
    <w:link w:val="PlainTextChar"/>
    <w:uiPriority w:val="99"/>
    <w:unhideWhenUsed/>
    <w:rsid w:val="005F0122"/>
    <w:pPr>
      <w:suppressAutoHyphens w:val="0"/>
      <w:spacing w:line="240" w:lineRule="auto"/>
    </w:pPr>
    <w:rPr>
      <w:rFonts w:ascii="Calibri" w:eastAsiaTheme="minorHAnsi" w:hAnsi="Calibri" w:cs="Times New Roman"/>
      <w:color w:val="auto"/>
      <w:kern w:val="0"/>
      <w:sz w:val="22"/>
      <w:szCs w:val="22"/>
      <w:lang w:eastAsia="en-US"/>
    </w:rPr>
  </w:style>
  <w:style w:type="character" w:customStyle="1" w:styleId="PlainTextChar">
    <w:name w:val="Plain Text Char"/>
    <w:basedOn w:val="DefaultParagraphFont"/>
    <w:link w:val="PlainText"/>
    <w:uiPriority w:val="99"/>
    <w:rsid w:val="005F0122"/>
    <w:rPr>
      <w:rFonts w:ascii="Calibri" w:eastAsiaTheme="minorHAns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wdcs.org/connect/wildlife_centre/shorewatch.php" TargetMode="External"/><Relationship Id="rId2" Type="http://schemas.openxmlformats.org/officeDocument/2006/relationships/hyperlink" Target="http://www.dover.gov.uk/Planning/Planning-Policy/PDF/An-East-Kent-Approach-to-Green-Infrastructure-and-Recreation-Report-April-2014.pdf" TargetMode="External"/><Relationship Id="rId1" Type="http://schemas.openxmlformats.org/officeDocument/2006/relationships/hyperlink" Target="http://www.bats.org.uk/data/files/bat_crime_annual_report_2013.pdf" TargetMode="External"/><Relationship Id="rId6" Type="http://schemas.openxmlformats.org/officeDocument/2006/relationships/hyperlink" Target="http://www.gazetteseries.co.uk/news/3802574.People_say_no_to_River_Severn_barrage_plans/" TargetMode="External"/><Relationship Id="rId5" Type="http://schemas.openxmlformats.org/officeDocument/2006/relationships/hyperlink" Target="http://www.stopthebarrage.com/index.html" TargetMode="External"/><Relationship Id="rId4" Type="http://schemas.openxmlformats.org/officeDocument/2006/relationships/hyperlink" Target="http://wli.wwt.org.uk/regions/europe/europe-regional-initiatives/migratory-birds-for-people-programme/"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239945-C995-4719-9C60-DED890CF7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978</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Wildlife &amp; Countryside Link</Company>
  <LinksUpToDate>false</LinksUpToDate>
  <CharactersWithSpaces>6546</CharactersWithSpaces>
  <SharedDoc>false</SharedDoc>
  <HLinks>
    <vt:vector size="276" baseType="variant">
      <vt:variant>
        <vt:i4>720922</vt:i4>
      </vt:variant>
      <vt:variant>
        <vt:i4>135</vt:i4>
      </vt:variant>
      <vt:variant>
        <vt:i4>0</vt:i4>
      </vt:variant>
      <vt:variant>
        <vt:i4>5</vt:i4>
      </vt:variant>
      <vt:variant>
        <vt:lpwstr>http://content.yudu.com/Library/A2vj9j/OffshoreWindJournal2/resources/34.htm</vt:lpwstr>
      </vt:variant>
      <vt:variant>
        <vt:lpwstr/>
      </vt:variant>
      <vt:variant>
        <vt:i4>6815827</vt:i4>
      </vt:variant>
      <vt:variant>
        <vt:i4>132</vt:i4>
      </vt:variant>
      <vt:variant>
        <vt:i4>0</vt:i4>
      </vt:variant>
      <vt:variant>
        <vt:i4>5</vt:i4>
      </vt:variant>
      <vt:variant>
        <vt:lpwstr>http://www.decc.gov.uk/en/content/cms/what_we_do/lc_uk/valuation/valuation.aspx</vt:lpwstr>
      </vt:variant>
      <vt:variant>
        <vt:lpwstr/>
      </vt:variant>
      <vt:variant>
        <vt:i4>1179708</vt:i4>
      </vt:variant>
      <vt:variant>
        <vt:i4>129</vt:i4>
      </vt:variant>
      <vt:variant>
        <vt:i4>0</vt:i4>
      </vt:variant>
      <vt:variant>
        <vt:i4>5</vt:i4>
      </vt:variant>
      <vt:variant>
        <vt:lpwstr>http://www.rspb.org.uk/Images/rspb2ndsubmissiontodefrahrrcasestudycommentaryandanalysis_tcm9-305620.pdf</vt:lpwstr>
      </vt:variant>
      <vt:variant>
        <vt:lpwstr/>
      </vt:variant>
      <vt:variant>
        <vt:i4>3801129</vt:i4>
      </vt:variant>
      <vt:variant>
        <vt:i4>126</vt:i4>
      </vt:variant>
      <vt:variant>
        <vt:i4>0</vt:i4>
      </vt:variant>
      <vt:variant>
        <vt:i4>5</vt:i4>
      </vt:variant>
      <vt:variant>
        <vt:lpwstr>http://ec.europa.eu/environment/life/project/Projects/index.cfm?fuseaction=search.dspPage&amp;n_proj_id=2621&amp;docType=pdf</vt:lpwstr>
      </vt:variant>
      <vt:variant>
        <vt:lpwstr/>
      </vt:variant>
      <vt:variant>
        <vt:i4>4915230</vt:i4>
      </vt:variant>
      <vt:variant>
        <vt:i4>123</vt:i4>
      </vt:variant>
      <vt:variant>
        <vt:i4>0</vt:i4>
      </vt:variant>
      <vt:variant>
        <vt:i4>5</vt:i4>
      </vt:variant>
      <vt:variant>
        <vt:lpwstr>http://www.ribabookshops.com/item/designing-for-biodiversity-a-technical-guide-for-new-and-existing-buildings-2nd-edition/79859/</vt:lpwstr>
      </vt:variant>
      <vt:variant>
        <vt:lpwstr/>
      </vt:variant>
      <vt:variant>
        <vt:i4>5898258</vt:i4>
      </vt:variant>
      <vt:variant>
        <vt:i4>120</vt:i4>
      </vt:variant>
      <vt:variant>
        <vt:i4>0</vt:i4>
      </vt:variant>
      <vt:variant>
        <vt:i4>5</vt:i4>
      </vt:variant>
      <vt:variant>
        <vt:lpwstr>http://www.bigbatmap.org/</vt:lpwstr>
      </vt:variant>
      <vt:variant>
        <vt:lpwstr/>
      </vt:variant>
      <vt:variant>
        <vt:i4>5832750</vt:i4>
      </vt:variant>
      <vt:variant>
        <vt:i4>117</vt:i4>
      </vt:variant>
      <vt:variant>
        <vt:i4>0</vt:i4>
      </vt:variant>
      <vt:variant>
        <vt:i4>5</vt:i4>
      </vt:variant>
      <vt:variant>
        <vt:lpwstr>http://www.milfordmercury.co.uk/news/9666273.Court_dishes_out___29_000_in_fines_for_illegal_scalloping/</vt:lpwstr>
      </vt:variant>
      <vt:variant>
        <vt:lpwstr/>
      </vt:variant>
      <vt:variant>
        <vt:i4>1114184</vt:i4>
      </vt:variant>
      <vt:variant>
        <vt:i4>114</vt:i4>
      </vt:variant>
      <vt:variant>
        <vt:i4>0</vt:i4>
      </vt:variant>
      <vt:variant>
        <vt:i4>5</vt:i4>
      </vt:variant>
      <vt:variant>
        <vt:lpwstr>http://gov.wales/topics/environmentcountryside/fisheries/commercialfishing/scallopfisherywalesno2order10/?lang=en</vt:lpwstr>
      </vt:variant>
      <vt:variant>
        <vt:lpwstr/>
      </vt:variant>
      <vt:variant>
        <vt:i4>7929983</vt:i4>
      </vt:variant>
      <vt:variant>
        <vt:i4>111</vt:i4>
      </vt:variant>
      <vt:variant>
        <vt:i4>0</vt:i4>
      </vt:variant>
      <vt:variant>
        <vt:i4>5</vt:i4>
      </vt:variant>
      <vt:variant>
        <vt:lpwstr>http://webarchive.nationalarchives.gov.uk/20140507202222/http://www.marinemanagement.org.uk/protecting/conservation/ems.htm</vt:lpwstr>
      </vt:variant>
      <vt:variant>
        <vt:lpwstr/>
      </vt:variant>
      <vt:variant>
        <vt:i4>3735563</vt:i4>
      </vt:variant>
      <vt:variant>
        <vt:i4>108</vt:i4>
      </vt:variant>
      <vt:variant>
        <vt:i4>0</vt:i4>
      </vt:variant>
      <vt:variant>
        <vt:i4>5</vt:i4>
      </vt:variant>
      <vt:variant>
        <vt:lpwstr>https://www.gov.uk/government/uploads/system/uploads/attachment_data/file/314340/pip.pdf</vt:lpwstr>
      </vt:variant>
      <vt:variant>
        <vt:lpwstr/>
      </vt:variant>
      <vt:variant>
        <vt:i4>5046374</vt:i4>
      </vt:variant>
      <vt:variant>
        <vt:i4>105</vt:i4>
      </vt:variant>
      <vt:variant>
        <vt:i4>0</vt:i4>
      </vt:variant>
      <vt:variant>
        <vt:i4>5</vt:i4>
      </vt:variant>
      <vt:variant>
        <vt:lpwstr>https://www.gov.uk/government/uploads/system/uploads/attachment_data/file/345970/REVISED_APPROACH_Policy_and_Delivery.pdf</vt:lpwstr>
      </vt:variant>
      <vt:variant>
        <vt:lpwstr/>
      </vt:variant>
      <vt:variant>
        <vt:i4>6553713</vt:i4>
      </vt:variant>
      <vt:variant>
        <vt:i4>102</vt:i4>
      </vt:variant>
      <vt:variant>
        <vt:i4>0</vt:i4>
      </vt:variant>
      <vt:variant>
        <vt:i4>5</vt:i4>
      </vt:variant>
      <vt:variant>
        <vt:lpwstr>http://uknea.unep-wcmc.org/</vt:lpwstr>
      </vt:variant>
      <vt:variant>
        <vt:lpwstr/>
      </vt:variant>
      <vt:variant>
        <vt:i4>3014769</vt:i4>
      </vt:variant>
      <vt:variant>
        <vt:i4>99</vt:i4>
      </vt:variant>
      <vt:variant>
        <vt:i4>0</vt:i4>
      </vt:variant>
      <vt:variant>
        <vt:i4>5</vt:i4>
      </vt:variant>
      <vt:variant>
        <vt:lpwstr>http://www.gov.scot/Resource/0044/00443360.pdf</vt:lpwstr>
      </vt:variant>
      <vt:variant>
        <vt:lpwstr/>
      </vt:variant>
      <vt:variant>
        <vt:i4>2228284</vt:i4>
      </vt:variant>
      <vt:variant>
        <vt:i4>96</vt:i4>
      </vt:variant>
      <vt:variant>
        <vt:i4>0</vt:i4>
      </vt:variant>
      <vt:variant>
        <vt:i4>5</vt:i4>
      </vt:variant>
      <vt:variant>
        <vt:lpwstr>http://www.ripleyandheanornews.co.uk/news/local/developer-destroyed-bat-resting-place-1-6587970</vt:lpwstr>
      </vt:variant>
      <vt:variant>
        <vt:lpwstr/>
      </vt:variant>
      <vt:variant>
        <vt:i4>2687073</vt:i4>
      </vt:variant>
      <vt:variant>
        <vt:i4>93</vt:i4>
      </vt:variant>
      <vt:variant>
        <vt:i4>0</vt:i4>
      </vt:variant>
      <vt:variant>
        <vt:i4>5</vt:i4>
      </vt:variant>
      <vt:variant>
        <vt:lpwstr>http://www.irishenvironment.com/commentary/dean-blackwood-turning-blind-eye-potential-environmental-damage-lough-neagh-special-protection-area/</vt:lpwstr>
      </vt:variant>
      <vt:variant>
        <vt:lpwstr/>
      </vt:variant>
      <vt:variant>
        <vt:i4>6815827</vt:i4>
      </vt:variant>
      <vt:variant>
        <vt:i4>90</vt:i4>
      </vt:variant>
      <vt:variant>
        <vt:i4>0</vt:i4>
      </vt:variant>
      <vt:variant>
        <vt:i4>5</vt:i4>
      </vt:variant>
      <vt:variant>
        <vt:lpwstr>http://www.decc.gov.uk/en/content/cms/what_we_do/lc_uk/valuation/valuation.aspx</vt:lpwstr>
      </vt:variant>
      <vt:variant>
        <vt:lpwstr/>
      </vt:variant>
      <vt:variant>
        <vt:i4>6815779</vt:i4>
      </vt:variant>
      <vt:variant>
        <vt:i4>87</vt:i4>
      </vt:variant>
      <vt:variant>
        <vt:i4>0</vt:i4>
      </vt:variant>
      <vt:variant>
        <vt:i4>5</vt:i4>
      </vt:variant>
      <vt:variant>
        <vt:lpwstr>http://www.machairlife.org.uk/</vt:lpwstr>
      </vt:variant>
      <vt:variant>
        <vt:lpwstr/>
      </vt:variant>
      <vt:variant>
        <vt:i4>4063332</vt:i4>
      </vt:variant>
      <vt:variant>
        <vt:i4>84</vt:i4>
      </vt:variant>
      <vt:variant>
        <vt:i4>0</vt:i4>
      </vt:variant>
      <vt:variant>
        <vt:i4>5</vt:i4>
      </vt:variant>
      <vt:variant>
        <vt:lpwstr>http://www.rspb.org.uk/whatwedo/projects/details/262957-titchwell-marsh-coastal-change-project</vt:lpwstr>
      </vt:variant>
      <vt:variant>
        <vt:lpwstr/>
      </vt:variant>
      <vt:variant>
        <vt:i4>5570594</vt:i4>
      </vt:variant>
      <vt:variant>
        <vt:i4>81</vt:i4>
      </vt:variant>
      <vt:variant>
        <vt:i4>0</vt:i4>
      </vt:variant>
      <vt:variant>
        <vt:i4>5</vt:i4>
      </vt:variant>
      <vt:variant>
        <vt:lpwstr>http://ec.europa.eu/environment/life/project/Projects/index.cfm?fuseaction=home.createPage&amp;s_ref=LIFE02%20NAT/UK/008527&amp;area=1&amp;yr=2002&amp;n_proj_id=1971&amp;cfid=424487&amp;cftoken=220d6689dba6dc6d-95FE42FC-B69C-02BF-78DA30B0FA331B26&amp;mode=print&amp;menu=false%27%29</vt:lpwstr>
      </vt:variant>
      <vt:variant>
        <vt:lpwstr/>
      </vt:variant>
      <vt:variant>
        <vt:i4>4063279</vt:i4>
      </vt:variant>
      <vt:variant>
        <vt:i4>78</vt:i4>
      </vt:variant>
      <vt:variant>
        <vt:i4>0</vt:i4>
      </vt:variant>
      <vt:variant>
        <vt:i4>5</vt:i4>
      </vt:variant>
      <vt:variant>
        <vt:lpwstr>http://ec.europa.eu/environment/life/project/Projects/index.cfm?fuseaction=search.dspPage&amp;n_proj_id=3152&amp;docType=pdf</vt:lpwstr>
      </vt:variant>
      <vt:variant>
        <vt:lpwstr/>
      </vt:variant>
      <vt:variant>
        <vt:i4>5505096</vt:i4>
      </vt:variant>
      <vt:variant>
        <vt:i4>75</vt:i4>
      </vt:variant>
      <vt:variant>
        <vt:i4>0</vt:i4>
      </vt:variant>
      <vt:variant>
        <vt:i4>5</vt:i4>
      </vt:variant>
      <vt:variant>
        <vt:lpwstr>http://www.lifepeatlandsproject.com/</vt:lpwstr>
      </vt:variant>
      <vt:variant>
        <vt:lpwstr/>
      </vt:variant>
      <vt:variant>
        <vt:i4>5701661</vt:i4>
      </vt:variant>
      <vt:variant>
        <vt:i4>72</vt:i4>
      </vt:variant>
      <vt:variant>
        <vt:i4>0</vt:i4>
      </vt:variant>
      <vt:variant>
        <vt:i4>5</vt:i4>
      </vt:variant>
      <vt:variant>
        <vt:lpwstr>http://www.ukmarinesac.org.uk/project-background.htm</vt:lpwstr>
      </vt:variant>
      <vt:variant>
        <vt:lpwstr/>
      </vt:variant>
      <vt:variant>
        <vt:i4>1179708</vt:i4>
      </vt:variant>
      <vt:variant>
        <vt:i4>69</vt:i4>
      </vt:variant>
      <vt:variant>
        <vt:i4>0</vt:i4>
      </vt:variant>
      <vt:variant>
        <vt:i4>5</vt:i4>
      </vt:variant>
      <vt:variant>
        <vt:lpwstr>http://www.rspb.org.uk/Images/rspb2ndsubmissiontodefrahrrcasestudycommentaryandanalysis_tcm9-305620.pdf</vt:lpwstr>
      </vt:variant>
      <vt:variant>
        <vt:lpwstr/>
      </vt:variant>
      <vt:variant>
        <vt:i4>1179708</vt:i4>
      </vt:variant>
      <vt:variant>
        <vt:i4>66</vt:i4>
      </vt:variant>
      <vt:variant>
        <vt:i4>0</vt:i4>
      </vt:variant>
      <vt:variant>
        <vt:i4>5</vt:i4>
      </vt:variant>
      <vt:variant>
        <vt:lpwstr>http://www.rspb.org.uk/Images/rspb2ndsubmissiontodefrahrrcasestudycommentaryandanalysis_tcm9-305620.pdf</vt:lpwstr>
      </vt:variant>
      <vt:variant>
        <vt:lpwstr/>
      </vt:variant>
      <vt:variant>
        <vt:i4>3539050</vt:i4>
      </vt:variant>
      <vt:variant>
        <vt:i4>63</vt:i4>
      </vt:variant>
      <vt:variant>
        <vt:i4>0</vt:i4>
      </vt:variant>
      <vt:variant>
        <vt:i4>5</vt:i4>
      </vt:variant>
      <vt:variant>
        <vt:lpwstr>http://www.blog.clientearth.org/new-byelaws-qprohibiting-damaging-fishing-in-european-marine-sites/</vt:lpwstr>
      </vt:variant>
      <vt:variant>
        <vt:lpwstr/>
      </vt:variant>
      <vt:variant>
        <vt:i4>8323153</vt:i4>
      </vt:variant>
      <vt:variant>
        <vt:i4>60</vt:i4>
      </vt:variant>
      <vt:variant>
        <vt:i4>0</vt:i4>
      </vt:variant>
      <vt:variant>
        <vt:i4>5</vt:i4>
      </vt:variant>
      <vt:variant>
        <vt:lpwstr>mailto:Jean-Luc.Solandt@mcsuk.org</vt:lpwstr>
      </vt:variant>
      <vt:variant>
        <vt:lpwstr/>
      </vt:variant>
      <vt:variant>
        <vt:i4>3670140</vt:i4>
      </vt:variant>
      <vt:variant>
        <vt:i4>57</vt:i4>
      </vt:variant>
      <vt:variant>
        <vt:i4>0</vt:i4>
      </vt:variant>
      <vt:variant>
        <vt:i4>5</vt:i4>
      </vt:variant>
      <vt:variant>
        <vt:lpwstr>http://randd.defra.gov.uk/Default.aspx?Menu=Menu&amp;Module=More&amp;Location=None&amp;ProjectID=17863&amp;FromSearch=Y&amp;Publisher=1&amp;SearchText=wm0322&amp;SortString=ProjectCode&amp;SortOrder=Asc&amp;Paging=10%23Description</vt:lpwstr>
      </vt:variant>
      <vt:variant>
        <vt:lpwstr/>
      </vt:variant>
      <vt:variant>
        <vt:i4>7012389</vt:i4>
      </vt:variant>
      <vt:variant>
        <vt:i4>54</vt:i4>
      </vt:variant>
      <vt:variant>
        <vt:i4>0</vt:i4>
      </vt:variant>
      <vt:variant>
        <vt:i4>5</vt:i4>
      </vt:variant>
      <vt:variant>
        <vt:lpwstr>http://www.batsandchurches.org.uk/</vt:lpwstr>
      </vt:variant>
      <vt:variant>
        <vt:lpwstr/>
      </vt:variant>
      <vt:variant>
        <vt:i4>7798825</vt:i4>
      </vt:variant>
      <vt:variant>
        <vt:i4>51</vt:i4>
      </vt:variant>
      <vt:variant>
        <vt:i4>0</vt:i4>
      </vt:variant>
      <vt:variant>
        <vt:i4>5</vt:i4>
      </vt:variant>
      <vt:variant>
        <vt:lpwstr>http://www.bats.org.uk/pages/church_case_studies.html</vt:lpwstr>
      </vt:variant>
      <vt:variant>
        <vt:lpwstr/>
      </vt:variant>
      <vt:variant>
        <vt:i4>3276823</vt:i4>
      </vt:variant>
      <vt:variant>
        <vt:i4>48</vt:i4>
      </vt:variant>
      <vt:variant>
        <vt:i4>0</vt:i4>
      </vt:variant>
      <vt:variant>
        <vt:i4>5</vt:i4>
      </vt:variant>
      <vt:variant>
        <vt:lpwstr>http://books.google.co.uk/books/about/Important_bird_areas_in_Europe.html?id=dsrwAAAAMAAJ&amp;redir_esc=y</vt:lpwstr>
      </vt:variant>
      <vt:variant>
        <vt:lpwstr/>
      </vt:variant>
      <vt:variant>
        <vt:i4>7077922</vt:i4>
      </vt:variant>
      <vt:variant>
        <vt:i4>45</vt:i4>
      </vt:variant>
      <vt:variant>
        <vt:i4>0</vt:i4>
      </vt:variant>
      <vt:variant>
        <vt:i4>5</vt:i4>
      </vt:variant>
      <vt:variant>
        <vt:lpwstr>http://www.birdlife.org/datazone/sowb/casestudy/244</vt:lpwstr>
      </vt:variant>
      <vt:variant>
        <vt:lpwstr/>
      </vt:variant>
      <vt:variant>
        <vt:i4>7012428</vt:i4>
      </vt:variant>
      <vt:variant>
        <vt:i4>42</vt:i4>
      </vt:variant>
      <vt:variant>
        <vt:i4>0</vt:i4>
      </vt:variant>
      <vt:variant>
        <vt:i4>5</vt:i4>
      </vt:variant>
      <vt:variant>
        <vt:lpwstr>http://www.foe.co.uk/sites/default/files/downloads/bees_iconic_bees_report.pdf</vt:lpwstr>
      </vt:variant>
      <vt:variant>
        <vt:lpwstr/>
      </vt:variant>
      <vt:variant>
        <vt:i4>5242974</vt:i4>
      </vt:variant>
      <vt:variant>
        <vt:i4>39</vt:i4>
      </vt:variant>
      <vt:variant>
        <vt:i4>0</vt:i4>
      </vt:variant>
      <vt:variant>
        <vt:i4>5</vt:i4>
      </vt:variant>
      <vt:variant>
        <vt:lpwstr>http://www.foe.co.uk/sites/default/files/downloads/beesreport.pdf</vt:lpwstr>
      </vt:variant>
      <vt:variant>
        <vt:lpwstr/>
      </vt:variant>
      <vt:variant>
        <vt:i4>7864371</vt:i4>
      </vt:variant>
      <vt:variant>
        <vt:i4>36</vt:i4>
      </vt:variant>
      <vt:variant>
        <vt:i4>0</vt:i4>
      </vt:variant>
      <vt:variant>
        <vt:i4>5</vt:i4>
      </vt:variant>
      <vt:variant>
        <vt:lpwstr>http://www.clientearth.org/reports/20150108-Revised-approach-to-fishing-in-European-Marine-Sites-a-status-report-December-2014.pdf</vt:lpwstr>
      </vt:variant>
      <vt:variant>
        <vt:lpwstr/>
      </vt:variant>
      <vt:variant>
        <vt:i4>5898245</vt:i4>
      </vt:variant>
      <vt:variant>
        <vt:i4>33</vt:i4>
      </vt:variant>
      <vt:variant>
        <vt:i4>0</vt:i4>
      </vt:variant>
      <vt:variant>
        <vt:i4>5</vt:i4>
      </vt:variant>
      <vt:variant>
        <vt:lpwstr>http://www.dorsetwildlifetrust.org.uk/marine-life-returns</vt:lpwstr>
      </vt:variant>
      <vt:variant>
        <vt:lpwstr/>
      </vt:variant>
      <vt:variant>
        <vt:i4>4587539</vt:i4>
      </vt:variant>
      <vt:variant>
        <vt:i4>30</vt:i4>
      </vt:variant>
      <vt:variant>
        <vt:i4>0</vt:i4>
      </vt:variant>
      <vt:variant>
        <vt:i4>5</vt:i4>
      </vt:variant>
      <vt:variant>
        <vt:lpwstr>http://ec.europa.eu/environment/nature/natura2000/marine/docs/Fisheries interactions.pdf</vt:lpwstr>
      </vt:variant>
      <vt:variant>
        <vt:lpwstr/>
      </vt:variant>
      <vt:variant>
        <vt:i4>3538981</vt:i4>
      </vt:variant>
      <vt:variant>
        <vt:i4>27</vt:i4>
      </vt:variant>
      <vt:variant>
        <vt:i4>0</vt:i4>
      </vt:variant>
      <vt:variant>
        <vt:i4>5</vt:i4>
      </vt:variant>
      <vt:variant>
        <vt:lpwstr>http://www.ascobans.org/sites/default/files/document/ASCOBANS_NSG4_Report.pdf</vt:lpwstr>
      </vt:variant>
      <vt:variant>
        <vt:lpwstr/>
      </vt:variant>
      <vt:variant>
        <vt:i4>1114184</vt:i4>
      </vt:variant>
      <vt:variant>
        <vt:i4>24</vt:i4>
      </vt:variant>
      <vt:variant>
        <vt:i4>0</vt:i4>
      </vt:variant>
      <vt:variant>
        <vt:i4>5</vt:i4>
      </vt:variant>
      <vt:variant>
        <vt:lpwstr>http://gov.wales/topics/environmentcountryside/fisheries/commercialfishing/scallopfisherywalesno2order10/?lang=en</vt:lpwstr>
      </vt:variant>
      <vt:variant>
        <vt:lpwstr/>
      </vt:variant>
      <vt:variant>
        <vt:i4>2228283</vt:i4>
      </vt:variant>
      <vt:variant>
        <vt:i4>21</vt:i4>
      </vt:variant>
      <vt:variant>
        <vt:i4>0</vt:i4>
      </vt:variant>
      <vt:variant>
        <vt:i4>5</vt:i4>
      </vt:variant>
      <vt:variant>
        <vt:lpwstr>http://www.rspb.org.uk/reserves/guide/f/forsinard/work.aspx</vt:lpwstr>
      </vt:variant>
      <vt:variant>
        <vt:lpwstr/>
      </vt:variant>
      <vt:variant>
        <vt:i4>6750208</vt:i4>
      </vt:variant>
      <vt:variant>
        <vt:i4>18</vt:i4>
      </vt:variant>
      <vt:variant>
        <vt:i4>0</vt:i4>
      </vt:variant>
      <vt:variant>
        <vt:i4>5</vt:i4>
      </vt:variant>
      <vt:variant>
        <vt:lpwstr>http://www.rspb.org.uk/Images/flowcountry_tcm9-286460.pdf</vt:lpwstr>
      </vt:variant>
      <vt:variant>
        <vt:lpwstr/>
      </vt:variant>
      <vt:variant>
        <vt:i4>1507368</vt:i4>
      </vt:variant>
      <vt:variant>
        <vt:i4>15</vt:i4>
      </vt:variant>
      <vt:variant>
        <vt:i4>0</vt:i4>
      </vt:variant>
      <vt:variant>
        <vt:i4>5</vt:i4>
      </vt:variant>
      <vt:variant>
        <vt:lpwstr>http://ec.europa.eu/environment/nature/pdf/20yrs_brochure.pdf</vt:lpwstr>
      </vt:variant>
      <vt:variant>
        <vt:lpwstr/>
      </vt:variant>
      <vt:variant>
        <vt:i4>1048651</vt:i4>
      </vt:variant>
      <vt:variant>
        <vt:i4>12</vt:i4>
      </vt:variant>
      <vt:variant>
        <vt:i4>0</vt:i4>
      </vt:variant>
      <vt:variant>
        <vt:i4>5</vt:i4>
      </vt:variant>
      <vt:variant>
        <vt:lpwstr>http://www.eea.europa.eu/publications/european-bat-population-trends-2013</vt:lpwstr>
      </vt:variant>
      <vt:variant>
        <vt:lpwstr/>
      </vt:variant>
      <vt:variant>
        <vt:i4>3014779</vt:i4>
      </vt:variant>
      <vt:variant>
        <vt:i4>9</vt:i4>
      </vt:variant>
      <vt:variant>
        <vt:i4>0</vt:i4>
      </vt:variant>
      <vt:variant>
        <vt:i4>5</vt:i4>
      </vt:variant>
      <vt:variant>
        <vt:lpwstr>http://www.sciencedirect.com/science/article/pii/S0006320714004479</vt:lpwstr>
      </vt:variant>
      <vt:variant>
        <vt:lpwstr/>
      </vt:variant>
      <vt:variant>
        <vt:i4>1900636</vt:i4>
      </vt:variant>
      <vt:variant>
        <vt:i4>6</vt:i4>
      </vt:variant>
      <vt:variant>
        <vt:i4>0</vt:i4>
      </vt:variant>
      <vt:variant>
        <vt:i4>5</vt:i4>
      </vt:variant>
      <vt:variant>
        <vt:lpwstr>http://ec.europa.eu/environment/nature/conservation/wildbirds/action_plans/docs/milvus_milvus.pdf</vt:lpwstr>
      </vt:variant>
      <vt:variant>
        <vt:lpwstr/>
      </vt:variant>
      <vt:variant>
        <vt:i4>8061035</vt:i4>
      </vt:variant>
      <vt:variant>
        <vt:i4>3</vt:i4>
      </vt:variant>
      <vt:variant>
        <vt:i4>0</vt:i4>
      </vt:variant>
      <vt:variant>
        <vt:i4>5</vt:i4>
      </vt:variant>
      <vt:variant>
        <vt:lpwstr>http://www.bto.org/science/latest-research/protected-areas-help-rare-duck-adapt-climate-change</vt:lpwstr>
      </vt:variant>
      <vt:variant>
        <vt:lpwstr/>
      </vt:variant>
      <vt:variant>
        <vt:i4>5111880</vt:i4>
      </vt:variant>
      <vt:variant>
        <vt:i4>0</vt:i4>
      </vt:variant>
      <vt:variant>
        <vt:i4>0</vt:i4>
      </vt:variant>
      <vt:variant>
        <vt:i4>5</vt:i4>
      </vt:variant>
      <vt:variant>
        <vt:lpwstr>http://www.rspb.org.uk/ourwork/conservation/species/casestudies/bittern.aspx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ralphunderhill</dc:creator>
  <cp:lastModifiedBy>katejennings</cp:lastModifiedBy>
  <cp:revision>3</cp:revision>
  <cp:lastPrinted>2012-06-08T10:00:00Z</cp:lastPrinted>
  <dcterms:created xsi:type="dcterms:W3CDTF">2015-04-21T20:40:00Z</dcterms:created>
  <dcterms:modified xsi:type="dcterms:W3CDTF">2015-04-21T20:41:00Z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-39490892</vt:i4>
  </property>
  <property fmtid="{D5CDD505-2E9C-101B-9397-08002B2CF9AE}" pid="3" name="_NewReviewCycle">
    <vt:lpwstr/>
  </property>
  <property fmtid="{D5CDD505-2E9C-101B-9397-08002B2CF9AE}" pid="4" name="_EmailSubject">
    <vt:lpwstr>2 of 3</vt:lpwstr>
  </property>
  <property fmtid="{D5CDD505-2E9C-101B-9397-08002B2CF9AE}" pid="5" name="_AuthorEmail">
    <vt:lpwstr>Kate.Jennings@rspb.org.uk</vt:lpwstr>
  </property>
  <property fmtid="{D5CDD505-2E9C-101B-9397-08002B2CF9AE}" pid="6" name="_AuthorEmailDisplayName">
    <vt:lpwstr>Jennings, Kate</vt:lpwstr>
  </property>
</Properties>
</file>